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a6c721bfd7f4fb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540 期</w:t>
        </w:r>
      </w:r>
    </w:p>
    <w:p>
      <w:pPr>
        <w:jc w:val="center"/>
      </w:pPr>
      <w:r>
        <w:r>
          <w:rPr>
            <w:rFonts w:ascii="Segoe UI" w:hAnsi="Segoe UI" w:eastAsia="Segoe UI"/>
            <w:sz w:val="32"/>
            <w:color w:val="000000"/>
            <w:b/>
          </w:rPr>
          <w:t>CONSTRUCTION OF TK GARDEN DORMITORY COMPLETES: APPLICATION FOR BEDS FOR NON-FRESHMEN MALES BEGINS TH</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Application for 290 beds in Tamkang Garden Dormitory originally planned for residing freshmen for the 2003 academic year is available this week to non-freshmen male students and will be terminated on June 6. Those interested can contact the service counter of the Second Sung-tao Dormitory. 
</w:t>
          <w:br/>
          <w:t>
</w:t>
          <w:br/>
          <w:t>TKU signed a construction agreement with Liting Construction Co., Ltd., 18 months ago, under which Liting will construct “Tamkang Garden Dormitory” for male students located at No. 153, First Section, Chungshan North Road, Tamsui. The construction work will be completed by the end of July. The dormitory, which houses 990 beds, is originally planned for freshmen of the 2003 academic year. However, for the sake of benefiting non-freshmen males, the school authorities will offer 290 beds for them to apply for so as to let students enjoy the first rate boarding installations. 
</w:t>
          <w:br/>
          <w:t>
</w:t>
          <w:br/>
          <w:t>The building will be 17 stories including a three-story basement. At present, TK Times reporter is unable to enter the building for reporting. Each room will accommodate three or four suites with bed, table, table light, closet for each suit, and air conditioner, network links and sanitary equipments. In the public area, it will accommodate a large lobby, reception room, reading room, recreation room, gym house, and laundry room. 
</w:t>
          <w:br/>
          <w:t>
</w:t>
          <w:br/>
          <w:t>The accommodating charge will be calculated annually by academic year. Students should pay NT$20,000 each semester for accommodations, NT$3,000 each semester for administrative and miscellaneous charges (including administrative charge, cleaning charge, network charge and water and electrical charges for public area), NT$3,500 deposit for bed space and it will be returned to the depositor without interests after the academic year comes to an end. Each room will be equipped with its own water and electrical meters. 
</w:t>
          <w:br/>
          <w:t>
</w:t>
          <w:br/>
          <w:t>If the applicants are too many, the priority will be given to students who don’t come from Taipei City and Taipei County. The drawing will be made by computer and for further information you can log on to website of Office of Academic Affairs (OAA) at http://www2.tku.edu.tw/~asgx.</w:t>
          <w:br/>
        </w:r>
      </w:r>
    </w:p>
    <w:p>
      <w:pPr>
        <w:jc w:val="center"/>
      </w:pPr>
      <w:r>
        <w:r>
          <w:drawing>
            <wp:inline xmlns:wp14="http://schemas.microsoft.com/office/word/2010/wordprocessingDrawing" xmlns:wp="http://schemas.openxmlformats.org/drawingml/2006/wordprocessingDrawing" distT="0" distB="0" distL="0" distR="0" wp14:editId="50D07946">
              <wp:extent cx="841248" cy="1121664"/>
              <wp:effectExtent l="0" t="0" r="0" b="0"/>
              <wp:docPr id="1" name="IMG_fb8405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40/m\243f87cd-a27b-47d5-8823-24dd29b2e397.jpg"/>
                      <pic:cNvPicPr/>
                    </pic:nvPicPr>
                    <pic:blipFill>
                      <a:blip xmlns:r="http://schemas.openxmlformats.org/officeDocument/2006/relationships" r:embed="R38ecf7c40d65492d" cstate="print">
                        <a:extLst>
                          <a:ext uri="{28A0092B-C50C-407E-A947-70E740481C1C}"/>
                        </a:extLst>
                      </a:blip>
                      <a:stretch>
                        <a:fillRect/>
                      </a:stretch>
                    </pic:blipFill>
                    <pic:spPr>
                      <a:xfrm>
                        <a:off x="0" y="0"/>
                        <a:ext cx="841248" cy="11216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8ecf7c40d65492d" /></Relationships>
</file>