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cbbbd7e1741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NSC List of Subsidy Recipients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Each year, The National Science Council provides university students with financial incentives to carry out research under the Special Research Plan Subsidy. This year, a total of 36 such subsidies were granted to Tamkang students; the largest number of recipients in the past several years. Out of the 36 recipients, the College of Engineering dominated, with a total of 23 successful applicants.
</w:t>
          <w:br/>
          <w:t>
</w:t>
          <w:br/>
          <w:t>One of TKU’s subsidy recipients, fourth year Department of Chinese Literature Student, Wei Yijun, received a grant for her research on Hu Shuwen’s style of novel-writing. She explores the method Hu uses to avoid the traditional stereotypes of women in novels and to successfully portray the world from the perspective of a young woman.
</w:t>
          <w:br/>
          <w:t>
</w:t>
          <w:br/>
          <w:t>Other grant recipients include Department of Electrical Engineering’s Lin Hui-bo, who explored the visual perception system of soccer robots (“Robosoc”), and Department of Chemical &amp; Materials Engineering’s Chang Yu-hsing, who investigates the stabilization &amp; filtration of yeast.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a362d8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5/m\aabdf94c-6cc7-4d2d-ab7c-06d8d0d71cfd.jpg"/>
                      <pic:cNvPicPr/>
                    </pic:nvPicPr>
                    <pic:blipFill>
                      <a:blip xmlns:r="http://schemas.openxmlformats.org/officeDocument/2006/relationships" r:embed="R8d873fa4eab54e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873fa4eab54ee9" /></Relationships>
</file>