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2f2e02d8254c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A New PhD Program in Educational Leadership and Technology Management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College of Education recently received approval from the Ministry of Education to initiate a new PhD program: Educational Leadership and Technology Management. When talking of the process involved in setting it up, Dr. Chang Dian-Fu, the Dean of the College of Education, explained that the new PhD program is the product of long-term collaborative discussion and planning between several senior members of College faculty. In establishing the program, the College hopes to promote research in the areas of policy leadership, policy technology, and policy instruction.
</w:t>
          <w:br/>
          <w:t>Dr. Chang says that the new program will become a platform that will allow students to display the results of their research. Not only will it incorporate TKU’s Triple Objectives of Education (Globalization, Information-oriented Education, and Future-oriented Education), it will also feature an element of “academic globalization”. Through presenting their dissertations at international conferences, students will develop international perspectives and gain exposure to the international academic community.
</w:t>
          <w:br/>
          <w:t>For more details, please refer to the TKU College of Education website at http://edcollege.tku.edu.tw/.</w:t>
          <w:br/>
        </w:r>
      </w:r>
    </w:p>
  </w:body>
</w:document>
</file>