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6c9ce3a5c41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World Literature 2nd Edition: Space and Body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quarterly journal World Literature – published jointly by the TKU College of Foreign Languages and Literature and Linking Publishing – released its second edition in June 2012. Taking the theme “Space and Body”, it explores the concept of space in the work of French writer, Albert Camus, and the concept of the human body in the work produced by Haruki Murakumi.
</w:t>
          <w:br/>
          <w:t>The Dean of the College of Foreign Language and Literature and Chief-in-Editor of World Literature, Dr. Wu Hsi-Deh, said that the current edition features appraisals of literature from various languages, including English, German, Japanese, Spanish, French, Russian, and Chinese.</w:t>
          <w:br/>
        </w:r>
      </w:r>
    </w:p>
  </w:body>
</w:document>
</file>