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bfcd3b509748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Courses for Quality Control in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12th and 21st September, the TKU Office of Quality Assurance and Audit held two quality control courses: the Quality Control Circle Education Training Course and the Counselor Training Course. A total of 30 TKU faculty and staff attended the courses. The Director of the Office of Quality Assurance and Audit, Dr. Pai Di-Ching, explained that by offering such courses, TKU is not only working to promote the Tamkang Quality Control Circle (QCC) Competition, but also equipping TKU employees with the skills needed to improve their own job efficiency and to provide guidance and counseling to teams entering the TKU QCC competition.
</w:t>
          <w:br/>
          <w:t>Director Pai also mentioned that this year, for the first time, students will be allowed to enter the QCC Competition. “As students are the most important aspect of a university and are usually the first to notice when there are problems, we have opened the competition to allow student teams to enter. By taking part, students will learn about PDCA and will enhance their ability to solve problems, which will undoubtedly be of benefit in the workplace”.</w:t>
          <w:br/>
        </w:r>
      </w:r>
    </w:p>
  </w:body>
</w:document>
</file>