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c8845328343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商管院務會議 張校長籲全院拚AACSB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101學年度商管學院第1學期第1次院務會議於4日在驚聲國際會議廳舉行，由商管學院院長邱建良主持，校長張家宜與副校長虞國興一同蒞臨指導，這也是商管學院合併後首度召開院務會議，決議項目高達72件，顯現整併後積極為院務步上軌道之努力。
</w:t>
          <w:br/>
          <w:t>張校長會中提到AACSB評鑑作業，應以PDCA有系統的整合兩院的教學課程、統一各系新生入學標準，和訂立學生畢業時應具共同基本能力，確保學生的學習成效，加強教學的一致性及未來性。張校長也強調，「統整課程將成為主要課題。」根據AACSB的指標與本校全面品質管理的目標相互呼應，更需要我們徹底落實AACSB的理念，「從系到院以及教學，皆要打破系的侷限，以在未來具備通盤的能力。」張校長也呼籲，「各系在推動期間對於配課學分數應該要有更精密的計算與統計，在近期內要儘快提出變通的方法。」
</w:t>
          <w:br/>
          <w:t>虞國興強調AACSB的基本精神就是要將好的教學資源和環境帶給學生，優先補足現階段缺漏的部分，「以創造更好的學習環境。」商管學院院長邱建良則表示，透過這次的會議，不僅審核多樣的課程提案和議題，讓未來在合併後能更順暢，「未來透過AACSB認證與國際接軌，使本校商管學院邁向學術及國際化並重的商管學院。」
</w:t>
          <w:br/>
          <w:t>會議中經濟系系主任鄭東光也提出AACSB作業是否造成教師授課鐘點授課的衝擊、量化方式是否真有其效果和必要性，以及對教育本質的影響是否因此改變。對於整合後教師授課學分數調整的部分，教務處課務組組長蘇許秀凰承諾，會全力配合課程的相關作業，讓所有教師能提供良好的授課品質。</w:t>
          <w:br/>
        </w:r>
      </w:r>
    </w:p>
  </w:body>
</w:document>
</file>