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2062ad7d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Vow of Diligence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afternoon of October 3rd, a large group of freshmen gathered on the bridge-style walkway that leads into the College of Liberal Arts. They were wearing high school uniforms as part of a department-organized activity known as annual uniform day.
</w:t>
          <w:br/>
          <w:t>To coincide with Annual Uniform Day, the Department Association held a unique “vow of diligence” activity. As part of the activity, Department of Chinese Literature master’s student, Wu Wen-Chi, represented all students from the department by vowing to the Chairperson of the Department, Dr. Yin Shan-Pei, that “we will not cut class, plagiarize, and will serve as model students”.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299d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4efe9c45-a3a4-4010-acfa-1c0d2604864b.jpg"/>
                      <pic:cNvPicPr/>
                    </pic:nvPicPr>
                    <pic:blipFill>
                      <a:blip xmlns:r="http://schemas.openxmlformats.org/officeDocument/2006/relationships" r:embed="R831538ba85b045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1538ba85b045bb" /></Relationships>
</file>