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3054761a1343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A Beacon of Light for Collaboration with Business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the Economic Development Department, a body in the New Taipei City Government, established a “Consultancy Team for Small Medium Enterprises in New Taipei City”. The team is comprised of people from nine private companies and 15 universities; bringing together 335 experts and scholars in a wide variety of fields. The consultancy team will draw on the substantial resources and know-how of its members to provide assistance and advice to small and medium business in New Taipei City.
</w:t>
          <w:br/>
          <w:t>The team will be divided into sub-teams based on fields of expertise. These sub-teams will work with business in various areas, such as information and communication, photoelectronics, metal mechanics, green energy for public use, materials engineering, biomedical materials, and culture and creative industry services.
</w:t>
          <w:br/>
          <w:t>The New Taipei City Government recently invited Dr. Shung-Wen Kang, the TKU Dean of Research and Development, to serve as the president of the Photoelectronic’s sub-team. In assuming the role, Dr. Kang has become one of only two members from academia to serve as a sub-team president.</w:t>
          <w:br/>
        </w:r>
      </w:r>
    </w:p>
  </w:body>
</w:document>
</file>