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a7cb8f2b0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微光詩社分享新詩創作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【記者盧逸峰淡水校園報導】微光現代詩社於5日邀請詩人吳岱穎蒞校，分享創作現代詩的心路歷程，並帶領同學賞析個人詩作。
</w:t>
          <w:br/>
          <w:t>現任建國中學國文教師、建中紅樓詩社指導老師的他勉勵同學說：「要多創作，藉由觀察生活中的現象，用新詩去講述、表達，以啟迪讀者看見不一樣的世界。」
</w:t>
          <w:br/>
          <w:t>社長中文二曾貴麟表示，「本次有別於以往邀請的對象，期待吳岱穎能帶領社員用不同角度賞析及創作現代詩。」
</w:t>
          <w:br/>
          <w:t>此外，微光現代詩社將本學期社員的優秀創作作品集結成詩刊，即日起放置在各大樓的淡江時報報櫃中，開放教職員工生索取。
</w:t>
          <w:br/>
          <w:t>副社長中文二李欣儀呼籲同學們踴躍取閱，「希望藉由發放詩刊能達到推廣現代詩的成效，也希望同學能透過閱讀，感受到詩是一種表達生活的方式，不一定要嚴肅看待。」</w:t>
          <w:br/>
        </w:r>
      </w:r>
    </w:p>
  </w:body>
</w:document>
</file>