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56bd80636641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An Assessment of Globalization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4th at the Tamsui Campus, an independent review committee made up of leading educators and staff from other universities evaluated TKU's level of globalization. The committee was set up by the Foundation for International Cooperation in Higher Education of Taiwan (FICHET) at the request of the ROC Ministry of Education.
</w:t>
          <w:br/>
          <w:t>TKU volunteered to take part in the evaluation process in order to gain a better assessment of its current status in globalization and seek external advice on how to further expand internationally. The assessment began with a presentation of TKU's efforts in globalization over the last several years. The visiting committee members were then taken on a tour of the Tamsui Campus; followed by interviews of Tamkang students, faculty, and staff; and finally, they took part in an open discussion and forum attended by senior TKU staff.</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0f9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e68412a0-f485-4f28-b7a5-dfe1c4faf707.jpg"/>
                      <pic:cNvPicPr/>
                    </pic:nvPicPr>
                    <pic:blipFill>
                      <a:blip xmlns:r="http://schemas.openxmlformats.org/officeDocument/2006/relationships" r:embed="R43ffeba960c0464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ffeba960c0464c" /></Relationships>
</file>