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1236a026044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天下《Cheers》 企業最愛調查 本校16度蟬聯私校第一  張校長：感謝肯定 繼續朝公立大學標竿努力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、林佳彣、吳泳欣淡水校園報導】《Cheers》雜誌公布「2013年臺灣3000大企業人才策略與最愛A大學生調查」，本校於私立大學中奪冠，全國排名第7，16度蟬聯私校第1，為全國排名前10中唯一私校。校長張家宜表示，本校治學理念與此調查的8大能力指標相符，最值得高興的是「新人表現超乎預期」的指標獲私校第一，「大學4年最重要的就是培養一輩子繼續學習的能力，學習如何去學習，這項指標的表現肯定本校這幾年的努力。」
</w:t>
          <w:br/>
          <w:t>張校長指出，本校除呈現系所專業表現外，同時透過課外活動，培養學生全方位的發展，成為心靈卓越的人才；在職場的連結方面，則是藉由校友職場上的表現、返校講課、分享工作經歷、提供實習機會等，讓在校生能了解產業動態，例如，電機系、資工系等校友皆與學校進行產學合作，期盼未來能有更多合作機會。
</w:t>
          <w:br/>
          <w:t>張校長期許，未來能繼續維持私校第一的目標，並與全校師生一同朝公立大學為標竿努力，使學生在職場上有傑出的表現。
</w:t>
          <w:br/>
          <w:t>　《Cheers》雜誌連續17年進行「企業最愛大學生」調查，針對3000大企業人資主管就「學習意願強、可塑性高」、「抗壓性與穩定度高」、「專業知識與技術」、「團隊合作」、「具有解決問題能力」、「具有國際觀與外語能力」、「具有創新能力」、「融會貫通能力」等8大能力指標進行評分，本校「8大能力指標」與「新人表現超出預期」皆蟬聯私校第一。
</w:t>
          <w:br/>
          <w:t>調查項目中，「學習意願強、可塑性高」、「抗壓性與穩定性高」和「團隊合作」項目進入全國前5名，且為各指標中唯一進入前5名私立大學，其中「抗壓性與穩定性高」由去年排名第4進步為第2，在全國排名中僅次於成功大學，而「團隊合作」排名第3、「學習意願強與可塑性高」排名第5。調查中發現，4成企業坦承有「血統偏好」，其中金融業偏好排名，本校位居第3，僅次政治大學與臺灣大學。
</w:t>
          <w:br/>
          <w:t>《Cheers》雜誌提到，未來職涯發展的關鍵，在於「自學」的能力與態度，無論是名校、非名校的畢業生，要在工作中升遷的關鍵，不在於進入職場後是否能立即上手，而是有沒有「自學的本事」。雖然「國內企業最愛」對於境外生影響不大，但傑出校友的表現讓更多人認識淡江。
</w:t>
          <w:br/>
          <w:t>根據本次的排名結果，日文系校友張佳寧現任為明泰科技日文專案管理，說道：「淡江專業科目的安排循序漸進，有系統地學習，使我有紮實的基礎。此外，我認為團隊合作相當重要，且適用於各行各業，而社團活動可以培養人際溝通、團隊合作的精神等，有助於強化未來在職場上的競爭力。」
</w:t>
          <w:br/>
          <w:t>現任職於民視新聞部文字記者的傳播所所校友石東甲表示，在學時的專業書籍為原文書，故培養自我外語能力。而且，課程探討程度較為深度，在職場上會比他人容易上手。「此外，曾協助學校辦理中華傳播學會的研討會，期間也學習溝通、領導、專業等層面。對於往後在職場上有相當程度的幫助。」
</w:t>
          <w:br/>
          <w:t>來自馬來西亞的大傳二林素妤就因為電視劇〈下一站幸福〉的導演陳慧翎而知道淡江大學，因此她表示，假若受邀回到高中母校協助學弟妹升學輔導，會以「臺灣私校第一」的頭銜向他們推薦淡江。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83408" cy="3407664"/>
              <wp:effectExtent l="0" t="0" r="0" b="0"/>
              <wp:docPr id="1" name="IMG_15ed81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5/m\cbabdf80-ce4f-4494-9b6a-28367345cd67.jpg"/>
                      <pic:cNvPicPr/>
                    </pic:nvPicPr>
                    <pic:blipFill>
                      <a:blip xmlns:r="http://schemas.openxmlformats.org/officeDocument/2006/relationships" r:embed="R6b9346227e714f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3408" cy="3407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06240" cy="4876800"/>
              <wp:effectExtent l="0" t="0" r="0" b="0"/>
              <wp:docPr id="1" name="IMG_3aa67c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5/m\cf45bc7d-6591-430c-85ee-0d2a065d2638.jpg"/>
                      <pic:cNvPicPr/>
                    </pic:nvPicPr>
                    <pic:blipFill>
                      <a:blip xmlns:r="http://schemas.openxmlformats.org/officeDocument/2006/relationships" r:embed="Rf35cd08b7d6b4c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06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9346227e714fd3" /><Relationship Type="http://schemas.openxmlformats.org/officeDocument/2006/relationships/image" Target="/media/image2.bin" Id="Rf35cd08b7d6b4c8c" /></Relationships>
</file>