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4c24ab6f5d45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530 期</w:t>
        </w:r>
      </w:r>
    </w:p>
    <w:p>
      <w:pPr>
        <w:jc w:val="center"/>
      </w:pPr>
      <w:r>
        <w:r>
          <w:rPr>
            <w:rFonts w:ascii="Segoe UI" w:hAnsi="Segoe UI" w:eastAsia="Segoe UI"/>
            <w:sz w:val="32"/>
            <w:color w:val="000000"/>
            <w:b/>
          </w:rPr>
          <w:t>COLLEGES OF ENGINEERING AND EDUCATION TOP THE LIST OF APPLICATION RATE FOR REWARD OF NSC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application rate for the reward of National Science Council (NSC) under the Executive Yuan for the 2003 academic year of Tamkang University (TKU) reached 65.5 percent, 12.1 percent higher than 53.4 percent last year.
</w:t>
          <w:br/>
          <w:t>
</w:t>
          <w:br/>
          <w:t>Of which colleges of Engineering and Education reached 115.6 percent and 106.5 percent, respectively, far leading ahead of other colleges, according to the statistics released by the Office of Research and Development (OR&amp;amp;D).
</w:t>
          <w:br/>
          <w:t>
</w:t>
          <w:br/>
          <w:t>According to OR&amp;amp;D, the department or the institute that did not submit any application for the NSC reward include Department of Information and Communication, College of Liberal Arts; Department of German, College of Foreign Languages and Literature; Graduate Institutes of American Studies, of Latin American Studies, and of Russian Studies; Department of Management and Department of Practical Japanese, College of Technology. 
</w:t>
          <w:br/>
          <w:t>
</w:t>
          <w:br/>
          <w:t>TKU Founder Dr. Clement C. P. Chang hoped that TKU’s application rate for the NSC reward would reach 75 percent, however “we had to reach 65.5 percent in the 2003 academic year.” Though the rate did not meet the expectation TKU Founder set, it is indeed surpassed that of last year. This indicates that TKU’s research atmosphere is better than that of last year and the academic research will take a step further. 
</w:t>
          <w:br/>
          <w:t>
</w:t>
          <w:br/>
          <w:t>Only the application rate of those full-time assistant professors and upwards of College of Engineering and of Education broke the 100 percent mark. A total of 128 professors at the College of Engineering have submitted 148 applications, reaching 115.6 percent while 31 teachers of College of Education having submitted 33 applications, reaching 106.5 percent. The number of teachers, applications submitted and the percentage of other colleges are as follows: College of Sciences, 79, 69 cases and 87.3 percent of application rate; College of Management, 88, 65 cases and 73.9 percent; Center for Educational Development, 12, eight cases and 66.7 percent; College of Business, 70, 46 cases and 65.7 percent; College of Technology, 13, five cases and 38.5 percent; College of Liberal Arts, 63, 20 cases and 31.7 percent; College of International Studies, 41, 11 cases and 26.8 percent and College of Foreign Languages and Literature, 97, 17 cases and 17.5 percent. 
</w:t>
          <w:br/>
          <w:t>
</w:t>
          <w:br/>
          <w:t>Chu His-chih, Dean of College of Engineering, attributed the highest application rate to his encouragement to those younger professors to submit more applications because, according to the past experience, two-thirds applications submitted by the College have been approved on the record. Wei Wou, Dean of College of International Studies, said that there is no exception in modern and ancient times, the priority has been emphasized on science or engineering than that of liberal arts. It is not surprising that the faculty of College of International Studies had submitted lesser applications. However, he exhorts that the faculty would try to submit more.</w:t>
          <w:br/>
        </w:r>
      </w:r>
    </w:p>
  </w:body>
</w:document>
</file>