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cce09c7f7545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STUDENTS STILL NOT COMPLETELY KNOW THE PROCESS OF GARBAGE CLASSIFICATION AND RESOURCES RECYCLING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What kind of resources does the aluminum foil package belong to?  Where will the glass bottles be disposed of? Students still do not completely know the process of garbage classification and resources recycling though the process has been implementing for two weeks. 
</w:t>
          <w:br/>
          <w:t>
</w:t>
          <w:br/>
          <w:t>Although the garbage classification and resources recycling have been carrying out since two weeks ago, the reaction of students is not as good as expected. Lin, a student from Department of Statistics said that the resource recycling is a troublesome work. Therefore, she did not do it. Wu, a student from Department of Mass Communication said that the distance between the garbage cans and the recycling cans is too far that he always forgot to do the resources recycling until the time throwing the garbage. A student from Department of Japanese said that he did not know where he could throw the aluminum foil package. He should only throw the garbage into the regular can since it’s much easier. Therefore, there are many aluminum foil cans and plastic bottles found in the general garbage cans when the school janitors collect the garbage. 
</w:t>
          <w:br/>
          <w:t>
</w:t>
          <w:br/>
          <w:t>Cheng Chuan-chieh, Chief of General Service Section, Office of General Affairs (OGA), called on students to cast the lunch box to the general garbage can. He said that although the lunch box is made of paper, leftovers would make a mess for the janitor to arrange the resources recycling. 
</w:t>
          <w:br/>
          <w:t>
</w:t>
          <w:br/>
          <w:t> The OGA called on students to cast the drinking aluminum foil package to paper recycling tub and glass bottles to general garbage tub. Although glass bottles could be recycled, yet they are not part of the classified resources that school has set. In addition, students should pull out the straw and flatten the pack before casting to the resources recycling tub. As to the aluminum foil cans or plastic bottles, students should have them cleaned and flattened before casting to the resources recycling tub. The pulling rings of aluminum packages should be cast into the package first before throwing away. 
</w:t>
          <w:br/>
          <w:t>
</w:t>
          <w:br/>
          <w:t>As for the paper recycling, all paper including document paper should be put in flat and wrapped by newspapers in 10 cm height before casting to the recycling tub. The sensitive paper, flint paper, duplicating paper and used toilet paper or diapers could not be recycled. In addition, many resources such as the waste carbon powder clips of printers and the waste ink clip could be recycled and taken care by Center for Environmental Protection, Safety and Health at Fl05 or handed over to the resources recycling company outside school. The waste carbon powder clip of copying machine will be collected by the supplier, while the waste electrical light tube by the Construction and Repairs Section, OGA at F105.</w:t>
          <w:br/>
        </w:r>
      </w:r>
    </w:p>
    <w:p>
      <w:pPr>
        <w:jc w:val="center"/>
      </w:pPr>
      <w:r>
        <w:r>
          <w:drawing>
            <wp:inline xmlns:wp14="http://schemas.microsoft.com/office/word/2010/wordprocessingDrawing" xmlns:wp="http://schemas.openxmlformats.org/drawingml/2006/wordprocessingDrawing" distT="0" distB="0" distL="0" distR="0" wp14:editId="50D07946">
              <wp:extent cx="896112" cy="1194816"/>
              <wp:effectExtent l="0" t="0" r="0" b="0"/>
              <wp:docPr id="1" name="IMG_11bf7b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4e68e6d4-e5e9-48fa-af45-a836af8e9fe2.jpg"/>
                      <pic:cNvPicPr/>
                    </pic:nvPicPr>
                    <pic:blipFill>
                      <a:blip xmlns:r="http://schemas.openxmlformats.org/officeDocument/2006/relationships" r:embed="Rb71254775b3a4e1e" cstate="print">
                        <a:extLst>
                          <a:ext uri="{28A0092B-C50C-407E-A947-70E740481C1C}"/>
                        </a:extLst>
                      </a:blip>
                      <a:stretch>
                        <a:fillRect/>
                      </a:stretch>
                    </pic:blipFill>
                    <pic:spPr>
                      <a:xfrm>
                        <a:off x="0" y="0"/>
                        <a:ext cx="896112" cy="1194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896112" cy="1194816"/>
              <wp:effectExtent l="0" t="0" r="0" b="0"/>
              <wp:docPr id="1" name="IMG_08191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4f5d20ff-3eab-4315-ba13-946b5b67b703.jpg"/>
                      <pic:cNvPicPr/>
                    </pic:nvPicPr>
                    <pic:blipFill>
                      <a:blip xmlns:r="http://schemas.openxmlformats.org/officeDocument/2006/relationships" r:embed="R6995609d16b044ef" cstate="print">
                        <a:extLst>
                          <a:ext uri="{28A0092B-C50C-407E-A947-70E740481C1C}"/>
                        </a:extLst>
                      </a:blip>
                      <a:stretch>
                        <a:fillRect/>
                      </a:stretch>
                    </pic:blipFill>
                    <pic:spPr>
                      <a:xfrm>
                        <a:off x="0" y="0"/>
                        <a:ext cx="896112" cy="1194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896112" cy="1194816"/>
              <wp:effectExtent l="0" t="0" r="0" b="0"/>
              <wp:docPr id="1" name="IMG_d4c0b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96fc3d1c-ca73-4dad-8370-3fdd96b3c408.jpg"/>
                      <pic:cNvPicPr/>
                    </pic:nvPicPr>
                    <pic:blipFill>
                      <a:blip xmlns:r="http://schemas.openxmlformats.org/officeDocument/2006/relationships" r:embed="R96666c693c3444b1" cstate="print">
                        <a:extLst>
                          <a:ext uri="{28A0092B-C50C-407E-A947-70E740481C1C}"/>
                        </a:extLst>
                      </a:blip>
                      <a:stretch>
                        <a:fillRect/>
                      </a:stretch>
                    </pic:blipFill>
                    <pic:spPr>
                      <a:xfrm>
                        <a:off x="0" y="0"/>
                        <a:ext cx="896112" cy="1194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1254775b3a4e1e" /><Relationship Type="http://schemas.openxmlformats.org/officeDocument/2006/relationships/image" Target="/media/image2.bin" Id="R6995609d16b044ef" /><Relationship Type="http://schemas.openxmlformats.org/officeDocument/2006/relationships/image" Target="/media/image3.bin" Id="R96666c693c3444b1" /></Relationships>
</file>