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8ad3d889ff45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Exchanging Cards and Changing Students' Lives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Not long ago, teachers from TKU's Center for Teacher Education teamed up with fellow educators to make a difference. Assistant professor Chen Chien-Han and associate professor Huey-Fang Ju worked with Wu Tsui-ling (contact person, iEARN Taiwan; and teacher, National Feng-Hsin Senior High School) and Wu Chi-chen (teacher, National Shan-Hua Senior High School) to hold the Global Education Teacher Expertise Development Seminar at the New Taipei Municipal Zhuwei High School. As part of the seminar, the organizers assisted students and teachers from Zhuwei High to take part in the iEARN Holiday Card Exchange Project, where they made cards to be exchanged with students in Belorussia and Australia.
</w:t>
          <w:br/>
          <w:t>Through the seminar, high school students from Zhuwei High, near Tamsui, expanded their international outlook and enhanced their knowledge of overseas cultures. Meanwhile, teachers from Zhuwei High learned about how to incorporate global education into the curriculum and how to apply problem-based learning to enhance the overall quality of teacher instruction. 
</w:t>
          <w:br/>
          <w:t>The joint efforts of those involved were rewarded with a government subsidy under the "Assisting to Create Excellent Senior High Schools Initiative". Moreover, while working to promote this project, the TKU Center for Teacher Education became the first organization in Taiwan to become a member of iEARN Taiwan.
</w:t>
          <w:br/>
          <w:t>For more information, visit the iEARN official website at http://www.iearn.org/.</w:t>
          <w:br/>
        </w:r>
      </w:r>
    </w:p>
    <w:p>
      <w:pPr>
        <w:jc w:val="center"/>
      </w:pPr>
      <w:r>
        <w:r>
          <w:drawing>
            <wp:inline xmlns:wp14="http://schemas.microsoft.com/office/word/2010/wordprocessingDrawing" xmlns:wp="http://schemas.openxmlformats.org/drawingml/2006/wordprocessingDrawing" distT="0" distB="0" distL="0" distR="0" wp14:editId="50D07946">
              <wp:extent cx="4876800" cy="2913888"/>
              <wp:effectExtent l="0" t="0" r="0" b="0"/>
              <wp:docPr id="1" name="IMG_a478c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38d91505-fae2-4807-9408-51a637729689.jpg"/>
                      <pic:cNvPicPr/>
                    </pic:nvPicPr>
                    <pic:blipFill>
                      <a:blip xmlns:r="http://schemas.openxmlformats.org/officeDocument/2006/relationships" r:embed="R432f6c61fa6f4bee" cstate="print">
                        <a:extLst>
                          <a:ext uri="{28A0092B-C50C-407E-A947-70E740481C1C}"/>
                        </a:extLst>
                      </a:blip>
                      <a:stretch>
                        <a:fillRect/>
                      </a:stretch>
                    </pic:blipFill>
                    <pic:spPr>
                      <a:xfrm>
                        <a:off x="0" y="0"/>
                        <a:ext cx="4876800" cy="2913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2f6c61fa6f4bee" /></Relationships>
</file>