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59ea09836e4d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886 期</w:t>
        </w:r>
      </w:r>
    </w:p>
    <w:p>
      <w:pPr>
        <w:jc w:val="center"/>
      </w:pPr>
      <w:r>
        <w:r>
          <w:rPr>
            <w:rFonts w:ascii="Segoe UI" w:hAnsi="Segoe UI" w:eastAsia="Segoe UI"/>
            <w:sz w:val="32"/>
            <w:color w:val="000000"/>
            <w:b/>
          </w:rPr>
          <w:t>Enthusiasm for Foreign Languages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2012, the College of Foreign Languages and Literatures began to offer entry level foreign language “Cloud Courses” in a total of five languages: Latin, Spanish, French, Japanese, and Russian. 
</w:t>
          <w:br/>
          <w:t>This semester, the quota for each course quickly filled up. The Dean of the College, Dr. Wu Hsi-Deh, said that “at present, the quota for the class has already been reached, which shows that there is a high level of interest for a diverse range of foreign languages. In the 2013-2014 academic year, the college will introduce 10 new foreign language courses, including Polish, Portuguese, German, English, Korean, Vietnamese, Thai, Indonesian, Malaysian, and Filipino.
</w:t>
          <w:br/>
          <w:t>In following on from the format of the course “Italian Language and Culture”, offered last semester, the five entry level courses of this semester will be filmed and uploaded to the courses’ online platform, allowing students to access and review course content anytime they wish.</w:t>
          <w:br/>
        </w:r>
      </w:r>
    </w:p>
    <w:p>
      <w:pPr>
        <w:jc w:val="center"/>
      </w:pPr>
      <w:r>
        <w:r>
          <w:drawing>
            <wp:inline xmlns:wp14="http://schemas.microsoft.com/office/word/2010/wordprocessingDrawing" xmlns:wp="http://schemas.openxmlformats.org/drawingml/2006/wordprocessingDrawing" distT="0" distB="0" distL="0" distR="0" wp14:editId="50D07946">
              <wp:extent cx="4876800" cy="2877312"/>
              <wp:effectExtent l="0" t="0" r="0" b="0"/>
              <wp:docPr id="1" name="IMG_3425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6/m\7724d6fe-446d-419a-a2bd-2cbb8b21340f.jpg"/>
                      <pic:cNvPicPr/>
                    </pic:nvPicPr>
                    <pic:blipFill>
                      <a:blip xmlns:r="http://schemas.openxmlformats.org/officeDocument/2006/relationships" r:embed="R50b8394aca57438c" cstate="print">
                        <a:extLst>
                          <a:ext uri="{28A0092B-C50C-407E-A947-70E740481C1C}"/>
                        </a:extLst>
                      </a:blip>
                      <a:stretch>
                        <a:fillRect/>
                      </a:stretch>
                    </pic:blipFill>
                    <pic:spPr>
                      <a:xfrm>
                        <a:off x="0" y="0"/>
                        <a:ext cx="4876800" cy="28773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0b8394aca57438c" /></Relationships>
</file>