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0a131c6ee54d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Open Courses in High Demand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Many graduate level “open courses” – courses “open” for selection by students in other, sometimes non-related master’s or PhD programs – have become very popular. Why, you may ask? Many of these courses allow master’s or doctoral students to take intern programs at leading companies and gain valuable experience before even graduating. 
</w:t>
          <w:br/>
          <w:t>One such course is “International Collaboration between Business and Academia” offered by Visiting Professor, Mitsuyoshi Ishida, from the Graduate Institute of Asian Studies. Students in this course attend practical lectures delivered by members of various Japanese companies. They then visit the companies themselves – where they conduct a SWOT analysis – and in the very last class, give a presentation on all they have learned throughout the semester.
</w:t>
          <w:br/>
          <w:t>A previous student of this course, Chen Yun-ru, said: “As students, we lack practical experience. Being able to visit various big companies in this course is truly an incredible opportunity”.</w:t>
          <w:br/>
        </w:r>
      </w:r>
    </w:p>
  </w:body>
</w:document>
</file>