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24f51b8a3c4a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REITAKU HALL TO BE RECONSTRUCTED INTO A BUILDING FOR FOREIGN LANGUAGES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school authorities have decided that the Reitaku Hall will be reconstructed into a building only for College of Foreign Languages and Literature, and Shao-Mo Stadium being planned will be reduced to a total dimension of 6,080 pings, about 20100 Square meter.
</w:t>
          <w:br/>
          <w:t>
</w:t>
          <w:br/>
          <w:t>Tamkang University (TKU) Founder Dr. Clement C. P. Chang expected that the construction work would start as soon as possible under the circumstances of best construction quality. 
</w:t>
          <w:br/>
          <w:t>
</w:t>
          <w:br/>
          <w:t> In order to map out an overall school development and campus construction based on the real needs, College of Foreign Languages and Literature (CFLL) needs an independent space to help teachers do research and have the convenience of administrative support to create a total foreign language speaking environment. The Board of Trustees (BOT), therefore, has planned to rebuild the Reitaku Hall into an eight-story, including a basement, Foreign Languages Building (FLB). 
</w:t>
          <w:br/>
          <w:t>
</w:t>
          <w:br/>
          <w:t>TKU Founder Dr. Clement C. P. Chang and President Dr. Chang Horng-jinh summoned a meeting of chiefs of related units on Feb. 26, 2003 in which they listened to a construction briefing presented by the architect and adopted several resolutions. Dr. Clement C. P. Chang has expressed his deep concerns over the two construction works on behalf of BOT. He instructed the architect to speed up the change of design and submit it to the government agencies concerned for approval based on the resolution adopted at the meeting.  
</w:t>
          <w:br/>
          <w:t>
</w:t>
          <w:br/>
          <w:t>Each floor of the FLB will cover 222 pings, about 734 square meter. The building will accommodate the office of six departments under CFLL and research rooms for teachers, a six-nation language special area, the Center for the Study of Globalization, the Office of Vice President for Academic Affairs and the Office of International Exchanges and International Education. The architect should design it in accordance with the TKU demand and obtain the construction license by the end of this year. The construction work should start at the beginning of next year.
</w:t>
          <w:br/>
          <w:t>
</w:t>
          <w:br/>
          <w:t>In order to meet the demand of different units, it was decided at the meeting that the area of the planned Shao-Mo Stadium would be reduced to 6,080 pings (20100 square meter). The 9-story Building will remain unchanged and the construction work would start in the beginning of next year after obtaining license. 
</w:t>
          <w:br/>
          <w:t>
</w:t>
          <w:br/>
          <w:t>As to the floor design, the first and the third story will be used for the Office of Physical Education and the Office of Students Affairs. The second story will house Offices of student clubs. The third, fourth and fifth floor will cover rooms of dancing, audio-visual, weight training and offices for teachers. The seventh and eighth will be basketball grounds and gathering hall which will substitute the function of Student Activities Center (SAC). Two basketball courts with 2,560 seats will be built.</w:t>
          <w:br/>
        </w:r>
      </w:r>
    </w:p>
  </w:body>
</w:document>
</file>