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175ea78749452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888 期</w:t>
        </w:r>
      </w:r>
    </w:p>
    <w:p>
      <w:pPr>
        <w:jc w:val="center"/>
      </w:pPr>
      <w:r>
        <w:r>
          <w:rPr>
            <w:rFonts w:ascii="Segoe UI" w:hAnsi="Segoe UI" w:eastAsia="Segoe UI"/>
            <w:sz w:val="32"/>
            <w:color w:val="000000"/>
            <w:b/>
          </w:rPr>
          <w:t>An International Symposium on Taiwan-US Relations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March 14 – 15, the TKU Graduate Institute of Asian Studies held a major international conference at the TKU Tamsui Campus. The conference centered on “Post-Presidential Election Relations between Asia and the US”. It featured opening remarks by Gu Jui-sheng, a senior member of the ROC Ministry of Foreign Affairs, and Dr. Wan-chin Tai, the TKU Vice President for International Affairs.
</w:t>
          <w:br/>
          <w:t>The two-day event comprised two special lectures, two lunchtime speeches, and six theme-based presentations. There were over 50 attendees, including both local and overseas scholars, from countries such as the Philippines, Japan, Korea, Singapore, and India. Meanwhile, speakers at the event included Kassim Bualllay, the former Permanent Representative to the UN from the Kingdom of Bahrain.</w:t>
          <w:br/>
        </w:r>
      </w:r>
    </w:p>
  </w:body>
</w:document>
</file>