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95cede89d842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◎賀！ 淡江大學北美洲校友會聯合會理事長陳松學長榮任中華民國僑務委員。
</w:t>
          <w:br/>
          <w:t>◎賀！水環系校友周錦東學長自4月1日起榮任黎明技術學院校長。
</w:t>
          <w:br/>
          <w:t>◎賀！資工系校友謝楠楨博士獲選為國立臺北護理健康大學第六任校長。（文／校友服務暨資源發展處提供）</w:t>
          <w:br/>
        </w:r>
      </w:r>
    </w:p>
  </w:body>
</w:document>
</file>