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4c47542bd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擴大社會資源，厚實教育基礎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競爭日益劇烈的高等教育環境裡，不僅要有崇高而可行的理念，更要有豐厚的資源做為後盾，才有可能實現高等教育的理想。目前的國家教育政策混亂而多變，諸多政策都以政治及大眾短視需求為考量，所以造成了大學數量激增，品質又難以控管的高等教育戰國時代，評鑑無法客觀而有效的提供給社會做為對各大學認知的依據，更不可能成為有心經營大學者充實資源的憑據，隨著資源的稀釋和無所適從，使得大學經營難度又提高了許多。不管良莠與否，只要是私立大學就一概被等同視之為學店的結果，將使得高等教育墮入黑暗時期，遑論培養優良的國家社會中堅，使台灣走向世界舞台。
</w:t>
          <w:br/>
          <w:t>
</w:t>
          <w:br/>
          <w:t>　然而，在這樣一個混亂的時期，愈能堅持理念，持續為高等教育而奮鬥的學校，就愈能發揚教育意義，成為永續經營的教育標竿。淡江大學經過長期來的努力，隱然已經成為國內高等教育的指標學校，不僅是私立學校的標竿，部份系所更超越國立大學，成為相關領域學習的對象。但是長期以來社會上多有國立優於私立的偏差觀念，和私校容易侵吞公產的部份事實，使得像淡江大學如此優良的大學也受到波及，無法像部份國立大學一樣的尋得社會資源大量的挹注。雖是如此，淡江自成立校友服務暨資源發展處以來，在校長、該單位主事者和全校同仁的努力之下，確也創造出斐然的募款績效。從民國八十二年有計畫的募款開始，每年都在穩定之中成長，至今已累積突破二億元新台幣，有效為淡江的發展提供強而有力的支援。
</w:t>
          <w:br/>
          <w:t>
</w:t>
          <w:br/>
          <w:t>　雖然累積二億元在部份學校眼中並不覺得有什麼特別，但是在淡江董事會堅持募款款項用於捐助者指定用途，以直接提供第一線學術、教育資源的正確觀念下，所募得的這些款項可以都精準的使用在該用的事務上，因此，這二億元發揮了最大的邊際效益，造福許多學子，提供更優良的學術資源，更重要的是意義在於：鼓舞了像淡江大學如此用心經營，成效卓著的私立大學。
</w:t>
          <w:br/>
          <w:t>
</w:t>
          <w:br/>
          <w:t>　其實，二億元只是一個里程碑，我們須要儘快突破下一個二億元，創造更多的二億元，才能在如此競爭的社會環境裡，愈加厚實教育的基礎環境。辦學績效和募款績效可以是相輔相成的兩個面向，因辦學成果的良好，就愈有展現成果的契機，誘使社會提供相對的資源；因為募款成效的可觀，就愈有豐厚的資源做為實現辦學理念的基石。因此，我們堅信在淡江大學如此認真、負責又成果斐然的現況下，創造更多的社會資源應是必然的結果。</w:t>
          <w:br/>
        </w:r>
      </w:r>
    </w:p>
  </w:body>
</w:document>
</file>