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6429d9fcfd8469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525 期</w:t>
        </w:r>
      </w:r>
    </w:p>
    <w:p>
      <w:pPr>
        <w:jc w:val="center"/>
      </w:pPr>
      <w:r>
        <w:r>
          <w:rPr>
            <w:rFonts w:ascii="Segoe UI" w:hAnsi="Segoe UI" w:eastAsia="Segoe UI"/>
            <w:sz w:val="32"/>
            <w:color w:val="000000"/>
            <w:b/>
          </w:rPr>
          <w:t>DEPARTMENTS OF PHYSICS, MANAGEMENT SCIENCES AND DECISION MAKING WIN AGAIN PRIORITY DEPARMENTS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Departments of Physics, Management Sciences and Decision Making have been chosen again as priority departments for the 2003 academic year, according to a carefully screened result published by the school authorities on Dec. 26, 2002.  
</w:t>
          <w:br/>
          <w:t>
</w:t>
          <w:br/>
          <w:t>Tamkang University President Chang Horng-jinh approved the proposal submitted by the ad hoc screening committee after a series of prudent screenings. The winner will obtain financial subsidies offered by the school authorities for four consecutive years. Departments of Physics, Management Sciences and Decision Making have been chosen as priority departments along with Departments of Mathematics, Chemistry, Computer Science and Information Engineering, Electrical Engineering, Chinese and English. They submitted the application again after receiving four consecutive years of financial subsidies. They won again based on their good performance and good academic research achievements. These eight departments are expected to obtain NT$16 million financial subsidies a year.  
</w:t>
          <w:br/>
          <w:t>
</w:t>
          <w:br/>
          <w:t>The Department of Physics has won such an honor for the third time. In order to coordinate with the university stepping towards a research-oriented university, the Physics Department has submitted plans to improve the research and strengthen substantially international cooperation to further explore the exclusive characteristics of the department. The key points of research will include the development of physical, biological and organic materials research with nanotechnology, strengthening the academic cooperation and exchange of visits with universities in the world and Mainland China and sponsoring international academic symposia.  
</w:t>
          <w:br/>
          <w:t>
</w:t>
          <w:br/>
          <w:t>The Department of Physics with its good experiences in organizing international seminars has established a good interaction with scholars in every arena home and abroad in the past eight years. The department plans to sponsor the fourth and fifth “International Seminar on Electronic and Atomic Structure” in the upcoming four years. The main theme will be on mathematical physics and superconductor physics.  
</w:t>
          <w:br/>
          <w:t>
</w:t>
          <w:br/>
          <w:t>With the world’s economical globalization and the cross-strait three direct links, the development of the management arena is changing as well. In order to cope with the radical changes of the surroundings, the Department of Management Sciences and Decision Making is planning to sponsor a series of international seminars and cross-strait seminars to fortify exchanges of scholastic research between TKU and universities in the world as well as Mainland China. As for teaching, the department will divide the courses into four arenas—economic analysis method, enterprise analysis method, statistic analysis method and dynamic state system analysis method to provide students with a variety of course selection. The department has been chosen as priority department for the second time.  
</w:t>
          <w:br/>
          <w:t>
</w:t>
          <w:br/>
          <w:t>Winners should submit yearly implementation and evaluation to the school authorities and submit the research achievements after the four-year financial aid is expired.</w:t>
          <w:br/>
        </w:r>
      </w:r>
    </w:p>
  </w:body>
</w:document>
</file>