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cd4fe9af642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 Concludes a Pact to Promote Chemistry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After recently reaching Hualien, the TKU Mobile Chemistry Lab continued to bedazzle local school children with its unique gull-wing door, its various shows and intriguing experiemtns. For over two years now, the Mobile Lab has delivered chemistry knowledge and “packaged” chemistry in a fun and exciting way in the hope of getting children from rural areas more interested in chemistry.
</w:t>
          <w:br/>
          <w:t>While in Hualien, the body responsible for the lab – the TKU Department of Chemistry – concluded an agreement with the Department of Education, Hualien County Government, to promote Chemistry education throughout Taiwan.
</w:t>
          <w:br/>
          <w:t>This will involve improving the results of student learning by enhancing the learning environment and equipment used at elementary and high schools around Taiwan.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dce565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3/m\4020a295-b5d7-4304-b47e-956f34f72aed.jpg"/>
                      <pic:cNvPicPr/>
                    </pic:nvPicPr>
                    <pic:blipFill>
                      <a:blip xmlns:r="http://schemas.openxmlformats.org/officeDocument/2006/relationships" r:embed="R4781e542b87b44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81e542b87b440e" /></Relationships>
</file>