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153b47bec54e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A Lecture by Guest Speaker, Dr. Paul Joseph Lim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30th May, Dr. Paul Joseph Lim, National University of Malaysia, came to Tamkang University to deliver “An Analysis on the Recent Malaysian Parliamentary Elections”. Dr. Lim is the former Director of the European Research Center, National University of Malaysia. His special lecture provided an in-depth look at the current electoral dynamics in Malaysia. 
</w:t>
          <w:br/>
          <w:t>The talk was attended by the TKU Vice President for International Affairs and Dean of the College of International Affairs (the College responsible for inviting the guest lecturer), Dr. Wan-Chin Tai; the Director of the Graduate Institute of Asian Studies, Dr. Juo-Yu Lin; Professor Hurng-Yu Chen from the same graduate institute; and Professor Tzou Chong-Ko from the Graduate Institute of European Studies.
</w:t>
          <w:br/>
          <w:t>Vice President Tai explained: “the lecture was purely academic and did not involve partisanship of any kind. We hope that through keeping up with current affairs, TKU students will maintain an open and analytical mind”.</w:t>
          <w:br/>
        </w:r>
      </w:r>
    </w:p>
  </w:body>
</w:document>
</file>