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137542cc8743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快來加入選課戰場</w:t>
        </w:r>
      </w:r>
    </w:p>
    <w:p>
      <w:pPr>
        <w:jc w:val="right"/>
      </w:pPr>
      <w:r>
        <w:r>
          <w:rPr>
            <w:rFonts w:ascii="Segoe UI" w:hAnsi="Segoe UI" w:eastAsia="Segoe UI"/>
            <w:sz w:val="28"/>
            <w:color w:val="888888"/>
            <w:b/>
          </w:rPr>
          <w:t>新生特刊</w:t>
        </w:r>
      </w:r>
    </w:p>
    <w:p>
      <w:pPr>
        <w:jc w:val="left"/>
      </w:pPr>
      <w:r>
        <w:r>
          <w:rPr>
            <w:rFonts w:ascii="Segoe UI" w:hAnsi="Segoe UI" w:eastAsia="Segoe UI"/>
            <w:sz w:val="28"/>
            <w:color w:val="000000"/>
          </w:rPr>
          <w:t>在淡江，人人都知「選課如打仗」，分秒必爭，失之毫釐，差之千里啊！一場戰，兩樣情：打勝戰，你就上天堂；打敗仗，你就苦行囉！在開戰前，務必做好萬全準備。請先上「課程查詢系統」（http://esquery.tku.edu.tw/acad/），依該學年規定之核心與體育課程，模擬個人課表。切記備有多重選課方案，以免手滑，沒選到課啊！此外，想培養個人學習能力的同學，可別錯過本校學生學習發展組不定期舉辦各類型的讀書會與學習講座，以及國際暨兩岸事務處定期舉辦各種英文課程班。有興趣者可前往「活動報名系統」（http://enroll.tku.edu.tw/）查詢。</w:t>
          <w:br/>
        </w:r>
      </w:r>
    </w:p>
  </w:body>
</w:document>
</file>