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228ef41f346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President Chang records Tamkang Times ebook, plays ukulele for new student guidebook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the special edition of the ebook for new students entering TKU in 2013 entitled "Legends of Tamkang Millionaires", TKU President Flora Chang was invited by the Tamkang Times to record an interactive video and audio ebook app that provides new students with lively scenarios to find their way around the TKU campus, which would be the greatest highlight of this edition. President Chang hopes that through this new attempt to help new incoming students using new media as a vehicle for communication along with some dynamic video can pleasantly surprise new students.  The ebook is to be published for the first time in the Tamkang Times, and the publication will be up-to-date with new trends as well.
</w:t>
          <w:br/>
          <w:t>If you would like to see the president play the ukulele, and you hope to check out “Legends of Tamkang Millionaires" using binoculars, then take a look at the special 901 edition of the ebook for new students. You are welcome to access the QR Code download found in the Tamkang Times masthead.</w:t>
          <w:br/>
        </w:r>
      </w:r>
    </w:p>
    <w:p>
      <w:pPr>
        <w:jc w:val="center"/>
      </w:pPr>
      <w:r>
        <w:r>
          <w:drawing>
            <wp:inline xmlns:wp14="http://schemas.microsoft.com/office/word/2010/wordprocessingDrawing" xmlns:wp="http://schemas.openxmlformats.org/drawingml/2006/wordprocessingDrawing" distT="0" distB="0" distL="0" distR="0" wp14:editId="50D07946">
              <wp:extent cx="4876800" cy="2627376"/>
              <wp:effectExtent l="0" t="0" r="0" b="0"/>
              <wp:docPr id="1" name="IMG_e0bf0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21afe097-1910-4e1c-850e-b50e2d640740.jpg"/>
                      <pic:cNvPicPr/>
                    </pic:nvPicPr>
                    <pic:blipFill>
                      <a:blip xmlns:r="http://schemas.openxmlformats.org/officeDocument/2006/relationships" r:embed="R68c1426a4da849eb" cstate="print">
                        <a:extLst>
                          <a:ext uri="{28A0092B-C50C-407E-A947-70E740481C1C}"/>
                        </a:extLst>
                      </a:blip>
                      <a:stretch>
                        <a:fillRect/>
                      </a:stretch>
                    </pic:blipFill>
                    <pic:spPr>
                      <a:xfrm>
                        <a:off x="0" y="0"/>
                        <a:ext cx="4876800" cy="2627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c1426a4da849eb" /></Relationships>
</file>