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6d3906c4a142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520 期</w:t>
        </w:r>
      </w:r>
    </w:p>
    <w:p>
      <w:pPr>
        <w:jc w:val="center"/>
      </w:pPr>
      <w:r>
        <w:r>
          <w:rPr>
            <w:rFonts w:ascii="Segoe UI" w:hAnsi="Segoe UI" w:eastAsia="Segoe UI"/>
            <w:sz w:val="32"/>
            <w:color w:val="000000"/>
            <w:b/>
          </w:rPr>
          <w:t>‘CONTINUOUS EDITION OF TKU HISTORY’, REVISED EDITION OF TAMKANG UNIVERSITY BULLETIN” COME OFF THE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“Continuous Edition of Tamkang University History” and the revised edition of “Tamkang University Bulletin, 2002-2004” came off the press on Nov. 9, 2002. Of which a set of 12 volumes of TKU briefing has already mailed to more than 2,000 organizations at home and abroad.  
</w:t>
          <w:br/>
          <w:t>
</w:t>
          <w:br/>
          <w:t>The “Continuous Edition of TKU History” is a complete record of the events happening in TKU during the past 15 years ranging from 1986 to 2000. An Editing Committee for TKU History was set up in 1999 and started to edit the TKU history. It was originally to complete the edition on the eve of 50th founding anniversary. However, the rapid development of TKU and the tremendous data have delayed two years to complete the editing work.  
</w:t>
          <w:br/>
          <w:t>
</w:t>
          <w:br/>
          <w:t>TKU Founder Dr. Clement C. P. Chang pointed out in the preface of TKU history that after half-century development, TKU, regardless of its soft and hard ware construction, the system establishment and management model have developed into an established scope and efficiency; Confucius says “ one acknowledges of his destiny if his age is over 50.” This means the growth of life has been completely matured.” Chang also exhorts all the TKU faculty, staff and students to redouble their efforts to build a better tomorrow for TKU on the existing basis.  
</w:t>
          <w:br/>
          <w:t>
</w:t>
          <w:br/>
          <w:t>Vice President for Administrative Affairs Dr. Flora C. I. Chang chairs the committee which comprises Fu His-jen, chief editor; Lee Tien-sui, Hao Hsia-sui, Ni Tai-ying, Chen Min-nan, Tseng Chen-yuan, Huang Chen-li, Lo Tzo-chun, and Lo Yun-chih. English version chief editor was Lin Chun-chung, Photographer Feng Wen-hsing, and Executive Secretary Huang Wen-chih.  
</w:t>
          <w:br/>
          <w:t>
</w:t>
          <w:br/>
          <w:t>In addition, TKU has assembled 12 brochures into a set including “Tamkang University Tomorrow”, A briefing of “Information Processing Center”, A briefing of “Chueh-sheng Memorial Library”, and “Briefing of nine colleges”. The set has already been mailed to over 2,000 organizations at home and abroad. These organizations include government organizations, large enterprises, schools and mass media, sister universities and donors of more than NT$1 million.  
</w:t>
          <w:br/>
          <w:t>
</w:t>
          <w:br/>
          <w:t>A Briefing of “Tamkang University Tomorrow” is to introduce the developing strategy of four campuses of TKU. The brochure was edited and published by the Educational Development Center. The editing committee comprises Hsu Ting-chi, editor-in-chief; Kuo Ching-hua, Hsu Chia-ling, Ma Ming-hao and Tsai Yi-chia.</w:t>
          <w:br/>
        </w:r>
      </w:r>
    </w:p>
    <w:p>
      <w:pPr>
        <w:jc w:val="center"/>
      </w:pPr>
      <w:r>
        <w:r>
          <w:drawing>
            <wp:inline xmlns:wp14="http://schemas.microsoft.com/office/word/2010/wordprocessingDrawing" xmlns:wp="http://schemas.openxmlformats.org/drawingml/2006/wordprocessingDrawing" distT="0" distB="0" distL="0" distR="0" wp14:editId="50D07946">
              <wp:extent cx="1115568" cy="749808"/>
              <wp:effectExtent l="0" t="0" r="0" b="0"/>
              <wp:docPr id="1" name="IMG_66abd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0/m\f49ddabf-b515-46d5-aadb-58b1ec8d3341.jpg"/>
                      <pic:cNvPicPr/>
                    </pic:nvPicPr>
                    <pic:blipFill>
                      <a:blip xmlns:r="http://schemas.openxmlformats.org/officeDocument/2006/relationships" r:embed="Rbef15ec4cd44489a" cstate="print">
                        <a:extLst>
                          <a:ext uri="{28A0092B-C50C-407E-A947-70E740481C1C}"/>
                        </a:extLst>
                      </a:blip>
                      <a:stretch>
                        <a:fillRect/>
                      </a:stretch>
                    </pic:blipFill>
                    <pic:spPr>
                      <a:xfrm>
                        <a:off x="0" y="0"/>
                        <a:ext cx="1115568" cy="749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f15ec4cd44489a" /></Relationships>
</file>