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29b38b56448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預防狂犬病4口訣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【本報訊】總務處事務整備組表示，目前校園內已有6隻流浪犬列管及施打疫苗，若有新增的流浪犬，也會請關懷動物社陸續追蹤施打情況。
</w:t>
          <w:br/>
          <w:t>預防狂犬病4口訣：
</w:t>
          <w:br/>
          <w:t>(一)記：保持冷靜，牢記動物特徵。
</w:t>
          <w:br/>
          <w:t>(二)沖：用大量肥皂、清水沖洗15分鐘，並以優碘消毒傷口。
</w:t>
          <w:br/>
          <w:t>(三)送：儘速送醫評估是否要接種疫苗。
</w:t>
          <w:br/>
          <w:t>(四)觀：儘可能將咬人動物繫留觀察10天。若動物兇性大發，不要冒險捕捉。</w:t>
          <w:br/>
        </w:r>
      </w:r>
    </w:p>
  </w:body>
</w:document>
</file>