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a1874146004a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520 期</w:t>
        </w:r>
      </w:r>
    </w:p>
    <w:p>
      <w:pPr>
        <w:jc w:val="center"/>
      </w:pPr>
      <w:r>
        <w:r>
          <w:rPr>
            <w:rFonts w:ascii="Segoe UI" w:hAnsi="Segoe UI" w:eastAsia="Segoe UI"/>
            <w:sz w:val="32"/>
            <w:color w:val="000000"/>
            <w:b/>
          </w:rPr>
          <w:t>ENTRANCE EXAMINATION FOR MASTER AND PH.D. PROGRAMS WILL BE HELD ON DEC. 7, 2002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entrance examination for master and doctoral programs for the 2003 academic year will be held on Tamsui Campus on Dec. 7, 2002. A total of 1,172 examinees, a slight 149 decrease as compared with 1,321ones last year will take part in the examination. A total of 289 will be qualified, according to the Office of Academic Affairs.  
</w:t>
          <w:br/>
          <w:t>
</w:t>
          <w:br/>
          <w:t>None registered for the doctoral program A of Graduate Institute of Water Resources and Environmental Engineering.  
</w:t>
          <w:br/>
          <w:t>
</w:t>
          <w:br/>
          <w:t>Master programs of Information Management and Management Sciences are favorite departments among those registered by examinees. 89 and 67 students registered respectively. There will be 11 and 10 qualified for each. The qualification rate will be 12 percent and 15 percent, respectively. Master Programs A of Computer Science and Information Engineering, and Architecture follows. Fifty- nine examinees and 46 examinees registered respectively. There will be 14 and six qualified, respectively.  
</w:t>
          <w:br/>
          <w:t>
</w:t>
          <w:br/>
          <w:t>Regarding the qualification rate, the most radical competition will be Master Program A of the International Enterprises of the Department of International Trade, the Master’s program B of Department of Banking and Finance and the Master’s program of Department of Accounting. The qualification rate will be 7 percent, 9 percent and 10 percent, respectively.  
</w:t>
          <w:br/>
          <w:t>
</w:t>
          <w:br/>
          <w:t>Besides, the registration number of the doctoral program of Graduate Institute of Water Resources and Environmental Engineering recorded zero, there were some departments whose registration numbers were less than their expected ones, including the master’s program B of Department of Architecture (for Aboriginal student), the Master’s and Doctoral Programs of Department of Physics and the Master’s program A of Public Policy of Department of Public Administration.  
</w:t>
          <w:br/>
          <w:t>
</w:t>
          <w:br/>
          <w:t>In the doctoral program, the applicants are the same as those of last year. Of which the doctoral program of Graduate Institute of Management Science becomes the favorite department. Two will be qualified from a total of 25 applicants. One can imagine how radical competition it is in the upcoming examination.  
</w:t>
          <w:br/>
          <w:t>
</w:t>
          <w:br/>
          <w:t>The results of examination will be announced on Dec. 31 and then the examination result will be dispatched to the examinee.</w:t>
          <w:br/>
        </w:r>
      </w:r>
    </w:p>
  </w:body>
</w:document>
</file>