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574543e480e4b6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519 期</w:t>
        </w:r>
      </w:r>
    </w:p>
    <w:p>
      <w:pPr>
        <w:jc w:val="center"/>
      </w:pPr>
      <w:r>
        <w:r>
          <w:rPr>
            <w:rFonts w:ascii="Segoe UI" w:hAnsi="Segoe UI" w:eastAsia="Segoe UI"/>
            <w:sz w:val="32"/>
            <w:color w:val="000000"/>
            <w:b/>
          </w:rPr>
          <w:t>AN AD HOC COMMITTEE SET UP TO PROMOTE 1SO14001; EXPECTS TO RECEIVE CERTIFICATION NEXT NOVEMBER</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Tamkang University (TKU) set up an Ad Hoc Committee last week to promote the Environmental Administration System Certification (ISO14001) with Vice President for Administrative Affairs Dr. Flora C. I. Chang chairing. Members of committee include Deans of Academic Affairs, of Student Affairs and of General Affairs and Deans and Departmental Chairs of Colleges of Sciences and Engineering.  
</w:t>
          <w:br/>
          <w:t>
</w:t>
          <w:br/>
          <w:t>Procedure work has already begun and TKU expects to receive the certification of ISO14001 before TKU celebrating its 53rd anniversary next year.  
</w:t>
          <w:br/>
          <w:t>
</w:t>
          <w:br/>
          <w:t>The decision was made at a joint meeting of the Environmental Protection Committee and Safety and Health Committee held last Monday. After discussing, the participants believed that it was unnecessary to include all heads of units in the newly established committee at the first stage. Therefore, those units or colleges and departments involved in the environmental protection and safety will be included in the first stage. Because all the departments of Colleges of Sciences and Engineering are equipped with laboratories, and Department of Mass Communication has laboratory for developing photos. The Offices of Academic Affairs, Student Affairs, Military Training, and Physical Education will be needed to offer the related courses. Heads of units will become members of the committee and every first-level unit should assign an assistant, respectively.  
</w:t>
          <w:br/>
          <w:t>
</w:t>
          <w:br/>
          <w:t>At present, TKU has consigned Huantai Engineering Consultant Corp.(HECC) to help TKU acquire the certification. According to HECC, it will conduct the diagnosis and prescreening before the end of this year. It will arrange 39-hour training courses for members of the committee in the coming eight months. It will complete the prescreening report before next January and also complete the environmental consideration, policy, goal and goal setting before next March. It is expected to complete the editing of related documents at the end of June and will be fully implemented and reviewed as well as submitted application at the end of August.</w:t>
          <w:br/>
        </w:r>
      </w:r>
    </w:p>
  </w:body>
</w:document>
</file>