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37d03b384499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16 OUTSTANDING YOUTHS WILL BE CITED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selection of outstanding youths for this 2002 academic year has been completed and a total of 16 outstanding performances in both academic and social service were elected among those competitors.  
</w:t>
          <w:br/>
          <w:t>
</w:t>
          <w:br/>
          <w:t>They will be cited at a meeting of class representatives and the winner will pocket NT2000 cash prize, a citation and a great merit.  
</w:t>
          <w:br/>
          <w:t>
</w:t>
          <w:br/>
          <w:t>They are Wong Lu-chung, a student from the Graduate Institute of Southeast Asian Studies; Chen Ying-wen, a senior from the Department of Information and Library Science; Huang Tse-tsun, a junior from the Department of Chinese; Chuang Su-han, a senior from the Department of Educational Technology; Lin Hsueh-hui, a senior from the Department of Management; Peng Min-yi, a sophomore from the Department of French; Tsao Hsiu-yun, a senior from the Department of Spanish; Chen Chih-ming, a student of Graduate Institute of Management Science; Tsai Wei-su, a student of the Graduate Institute of Industrial Economics; Su Yenn-shuen, a senior from the Department of Business Administration; Kang Tin-yu, a senior from the Department of Industrial Economics; Hsiao Wen-chuan, a senior from the Department of Business Administration; Hu Su-ping, a senior from the Department of Water Resources and Environmental Engineering; Lin Po-chen, a student of the Graduate Institute of Electrical Engineering in Doctorate Program; Lin Hsiu-ming, a student of Graduate Institute of Computer Science and Information Engineering in Doctoral Program; and Chu Su-fang, a student of Graduate Institute of Chemistry in Doctoral Program.  
</w:t>
          <w:br/>
          <w:t>
</w:t>
          <w:br/>
          <w:t>All of their academic performances are excellent. For example, Lin Po-chen of the Graduate Institute of Electrical Engineering in Doctoral Program won the 2001 Macronics Gold Sillicon Medal. Lin Hsiu-ming of Gradual Institute of Computer Science and Information Engineering in Doctorate Program has presented papers to various international seminars. Chu Su-fang of Graduate Institute of Chemistry in Doctoral Program has an excellent performance when she cooperated with a National Taiwan University (NTU) research team. Hu Su-ping of Department of Water Resource and Environmental Engineering has always won the first in academic results in the past four years in her department.  
</w:t>
          <w:br/>
          <w:t>
</w:t>
          <w:br/>
          <w:t>In addition to having well performed in the academic field, they have also performed well in social services.</w:t>
          <w:br/>
        </w:r>
      </w:r>
    </w:p>
  </w:body>
</w:document>
</file>