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ed8621440484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智慧財產權Q and 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智慧財產Q and A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1.（ ）參加大專海報大賽，如果我利用老師建議我的新點子來設計這張海報，請問這張海報的著作權是歸誰享有？(1)歸老師享有，因為是老師的點子。(2)歸我享有，因為著作權法是保護著作的表達，不保護觀念、構想，由他人提供點子而自行創作之海報，著作權當然屬於我的。(3)歸老師和我共有。
</w:t>
          <w:br/>
          <w:t>2.（ ）下列哪一種權利不必到經濟部智慧財產局申請，就可享有？(1)專利權 (2)商標權 (3)著作權。
</w:t>
          <w:br/>
          <w:t>3.（ ）小春以日文創作完成「智慧都市WALKING」旅遊書，小華想將它翻譯成中文加以出版，是否需要取得小聰明同意？(1)需要，因為翻譯屬於改作原著作的行為，所以要經過原著作人的同意。(2)不需要。
</w:t>
          <w:br/>
          <w:t>答案：1.（2）2.（3）3.（1）</w:t>
          <w:br/>
        </w:r>
      </w:r>
    </w:p>
  </w:body>
</w:document>
</file>