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392cc085da4d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TKU TO SPONSOR WINTER VACATION ACADEMIC TOUR GROUP TO AUSTRALIA AND JAPAN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Public Service Center will sponsor three academic tour groups to Japan and Australia during the Winter Vacation, 2003. 
</w:t>
          <w:br/>
          <w:t>
</w:t>
          <w:br/>
          <w:t>In addition to learning English and Japanese, members of the group will be arranged an intensive visiting and touring schedule, according to the Center. 
</w:t>
          <w:br/>
          <w:t>
</w:t>
          <w:br/>
          <w:t>For instance, the Japanese group, in addition to learning Japanese, they will also be arranged to experience how to make the Japanese-style tea and how to dress Kimono of Japanese culture during their stay in Tokyo. They will also visit sightseeing spots nearby Tokyo. 
</w:t>
          <w:br/>
          <w:t>
</w:t>
          <w:br/>
          <w:t>Other groups to Australia will be divided into two groups, one to Sydney and another to the Golden Coast. For Sydney group, they will learn English at Sydney University while those in Golden Coast learning English at the Golden Coast College of Technology. All the participants will lodge at home-stay families and be offered three meals. In addition to attending English classes, they will also tour nearby spots of attraction. 
</w:t>
          <w:br/>
          <w:t>
</w:t>
          <w:br/>
          <w:t>For further detailed information, please contact the Center through telephone number (02) 2321-6320.</w:t>
          <w:br/>
        </w:r>
      </w:r>
    </w:p>
  </w:body>
</w:document>
</file>