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65965eb7f4d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 and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 ）小艾用手機自創音樂鈴聲，他是否需要登記才能享有著作權法的保護呢？(1)不需要，自創作完成就可以受著作權法保護，不必作任何登記或申請。(2)需要，自創完成後要作登記或申請，才可以受著作權法保護。
</w:t>
          <w:br/>
          <w:t>答案：（1）</w:t>
          <w:br/>
        </w:r>
      </w:r>
    </w:p>
  </w:body>
</w:document>
</file>