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94121b8ae142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MOE HIGHLY COMFIRMS THE COMPREHENSIVE PRIVATE UNIVERSITIES’ MEDIUM-RANGE OVERALL DEVELOPMENT PLAN B</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27-member Screening Committee of the Ministry of Education (MOE) highly confirmed the results of the “Comprehensive Private Universities’ Overall Development Plan” implemented by Tamkang Universiy (TKU) during the Academic Year of 2002 to 2004 after making a busy visit to TKU on Oct. 29, 2002. 
</w:t>
          <w:br/>
          <w:t>
</w:t>
          <w:br/>
          <w:t>Members of the committee also carefully checked and screened the allocation and the usage of subsidies provided by the MOE and held a symposium with faculty and student representatives. 
</w:t>
          <w:br/>
          <w:t>
</w:t>
          <w:br/>
          <w:t>Prof. Chen Shih-huang, an emeritus professor at the Department of Industrial Economics of National Taiwan University (NTU), headed the delegation. He mentioned a 12-point instruction as screening standard, including the situation of progress, the presentation of teaching results on quality and quantity, the current development of school affairs, comprehensive project of special characteristics and planning, the establishment of concrete goal, the accompanying resources and mutual action between faculty and students. 
</w:t>
          <w:br/>
          <w:t>
</w:t>
          <w:br/>
          <w:t>TKU President Chang Horng-jinh briefed members of the committee on the current development of TKU and its prospects. TKU will develop campus features and school affairs by implementing the five objectives and 17 items of strategy with the preface of globalization, information-oriented and future-oriented education, Chang said. 
</w:t>
          <w:br/>
          <w:t>
</w:t>
          <w:br/>
          <w:t>Chang also mapped out the direction of future development toward the teaching and counseling, the research and development program, the extension of service, general administration, and accounting administration. Members of the delegation made a field visit to Chueh-sheng Memorial Library, the Distance Education lassrooms, Carrie Chang Fine Arts Center, Carrie Chang Musical Hall, the Information Processing Center, the Engineering Building, Chung-ling Chemistry Hall, Studio of the Department of Mass Communication, Shao-Mo Memorial Natatorium Complex, Ching-sheng Plaza of Main Gate and Chueh-hsuan Garden. 
</w:t>
          <w:br/>
          <w:t>
</w:t>
          <w:br/>
          <w:t>In the afternoon, they held a two-round symposium with representatives of faculty and students. Prof. Tang Fu-tsang of Department of Business and Industry Management of NTU, said that all the faculty and students of TKU identified with the development of TKU. He hoped that TKU would strengthen the career plan and counseling project towards the students. 
</w:t>
          <w:br/>
          <w:t>
</w:t>
          <w:br/>
          <w:t>Prof. Wu Tsung-pan of Department of Accounting, NTU, hoped that TKU would pay attention to the security of students and the method of fire-protection. Part of students suggested that the issue of hot course selection be resolved and questioned the efficiency of large-scale Commercial English class. They hoped that the number of students in such a big class should be minimized. 
</w:t>
          <w:br/>
          <w:t>
</w:t>
          <w:br/>
          <w:t>TKU President Chang said that the TKU authorities would try its best to do well in both academic and administrative affairs. He said that the improvement of teaching foreign languages and the storage of books in library, the security of the faculty and students were undertaking. The school authorities will also accept opinions of faculty and students and will cooperate with them to resolve them. 
</w:t>
          <w:br/>
          <w:t>
</w:t>
          <w:br/>
          <w:t>A formal report of visiting results will be formally offered to TKU for reference. The Ministry of Education will subsidize TKU in accordance with the results.</w:t>
          <w:br/>
        </w:r>
      </w:r>
    </w:p>
    <w:p>
      <w:pPr>
        <w:jc w:val="center"/>
      </w:pPr>
      <w:r>
        <w:r>
          <w:drawing>
            <wp:inline xmlns:wp14="http://schemas.microsoft.com/office/word/2010/wordprocessingDrawing" xmlns:wp="http://schemas.openxmlformats.org/drawingml/2006/wordprocessingDrawing" distT="0" distB="0" distL="0" distR="0" wp14:editId="50D07946">
              <wp:extent cx="1213104" cy="908304"/>
              <wp:effectExtent l="0" t="0" r="0" b="0"/>
              <wp:docPr id="1" name="IMG_8e3f37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6/m\8e90afaf-401e-44ad-b4e7-62773555dbf2.jpg"/>
                      <pic:cNvPicPr/>
                    </pic:nvPicPr>
                    <pic:blipFill>
                      <a:blip xmlns:r="http://schemas.openxmlformats.org/officeDocument/2006/relationships" r:embed="R9ddf7a2050744a94" cstate="print">
                        <a:extLst>
                          <a:ext uri="{28A0092B-C50C-407E-A947-70E740481C1C}"/>
                        </a:extLst>
                      </a:blip>
                      <a:stretch>
                        <a:fillRect/>
                      </a:stretch>
                    </pic:blipFill>
                    <pic:spPr>
                      <a:xfrm>
                        <a:off x="0" y="0"/>
                        <a:ext cx="1213104" cy="908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df7a2050744a94" /></Relationships>
</file>