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8794051dc42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育成中心獲中小企業處績優第二名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邦創新育成中心於19至台北國際會議中心參加「育成先鋒‧加速創新─成果交流暨榮耀頒獎典禮活動」。20多家角逐績優，獲「102年度績優育成中心青年創業組第二名」，由總統府國策顧問施顏祥頒發獎狀及獎座，行政副校長高柏園上臺領獎。另育成中心輔導之企業─聯瑞科技公司亦榮獲「新興產業加速育成計畫電子資訊組─創新育成中心亮點企業」獎牌，由經濟部中小企業處處長葉雲龍頒獎。（文／鄭文媛、圖／育成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15e69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2/m\124a81d8-a512-4bfe-8d88-8fa4a9cb18fc.jpg"/>
                      <pic:cNvPicPr/>
                    </pic:nvPicPr>
                    <pic:blipFill>
                      <a:blip xmlns:r="http://schemas.openxmlformats.org/officeDocument/2006/relationships" r:embed="R0681b3f2cf844b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81b3f2cf844b1f" /></Relationships>
</file>