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afd3d2bb7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強化教研成效 厚植研究人才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本組討論單位有董事會、學術副校長室、理學院、工學院、成人教育部、體育處、淡江時報社共7單位，本次討論過程熱絡，因此從討論題綱中，整理出共同意見。
</w:t>
          <w:br/>
          <w:t>首先，針對簡短分享「少子化情形」，目前本校學生人數位居全國第二。但少子化衝擊是巨大的，雖然近期招生人數在穩定階段，但在100年新生人數僅253,623人，推算第一波少子化衝擊將於民國105年到達，並於民國108年後日益惡化。其中，以民國117年將最為嚴峻，甚至少近12萬人。
</w:t>
          <w:br/>
          <w:t>有鑑於少子化衝擊是全面性的，未來教育部勢必要政策干預，諸如減班或減招，來舒緩學校的經營壓力，本校亦將無可迴避，且爭取百大勢在必行。此外，透過品保處對於大一新生調查資料顯示，「學術聲望」絕對是吸引學生前來就讀的關鍵因素，若私校能以擠身亞洲百大，無疑會對學生產生磁吸效應。
</w:t>
          <w:br/>
          <w:t>因此，本組對於「提升學術聲譽」有8項具體作法。第一，考量未來科技及社會變革，應該善加經營重點領域；第二，積極加入國際組織參與論壇；第三，提升各系師生比；第四，鼓勵教師配合時勢與社會議題，以專業知識協助社會大眾認知；第五，拔擢傑出學者，補助研究計畫；第六，延攬博士後研究人員，厚植基礎研究人力；第七，設置博士班獎學金，盡力保存現有博班員額；第八，持續推動特色計畫和研究計畫，打造頂尖研究領域、延聘國寶級教授、推動預研生學碩士學位。
</w:t>
          <w:br/>
          <w:t>針對「提升雇主聲譽」的具體作法是要選訂重點領域，與實務界共同開設學分學程，並配合產業需求，加強學生實作能力，建立起良善產學關係。
</w:t>
          <w:br/>
          <w:t>而「提升研究產量」有4項具體作法。第一，鼓勵和補助教師赴國外進行短期研究合作計畫，加強國內外校際合作及審查計畫構想書；第二，延攬博士後研究員、延聘熊貓級學者，且鼓勵教授引用論文，藉此提高能見度；第三、全盤檢討研究獎勵辦法，並研議增加「論文被引用」及「與國際學術界人士共同發表論文」獎勵之可行性；第四、營造且強化人文社會的研究發表環境。
</w:t>
          <w:br/>
          <w:t>有關「提升國際師生質量」之具體作法，建議加強境外生輔導工作，有助於建立本校聲望；再來，成立全英語授課學位學程，並擴大現有獎勵外籍生，並深化與姊妹校交流。
</w:t>
          <w:br/>
          <w:t>最後，「提升整體及研究收入」有4項具體作法。第一，可依各系發展需求與特性，重新分配資源；第二，研擬減授，藉此鼓勵教師從事研究；第三，善用現有圖儀設備、資訊及預算，進行系統性規劃，打造優質研究環境，滿足教師發展需求；第四，通盤檢討產學研究計畫的行政管理制度，配合外界環境與規範，適度鬆綁法規，如調整計畫管理費、專利申請與登記流程。
</w:t>
          <w:br/>
          <w:t>統整5項討論，本組歸納出綜合性結論。建議先設定目標，並在校務發展規劃暨執行委員會下，設立「邁向亞洲百大」工作小組，匯集人才；同時，確認國際排名的各項指標的涵蓋範疇後，普查現有校務成果；最後，研提「邁向亞洲百大計畫」，並納入今日專題建議，希望據此列入103-105年度校務發展計畫重點工作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27a11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5a4ece01-77ad-43d7-8c64-034393b3d39f.jpg"/>
                      <pic:cNvPicPr/>
                    </pic:nvPicPr>
                    <pic:blipFill>
                      <a:blip xmlns:r="http://schemas.openxmlformats.org/officeDocument/2006/relationships" r:embed="Rf812cb2e1a1945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12cb2e1a19451a" /></Relationships>
</file>