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ebb4d5a0d4a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放大研究產能 擬推創收制度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本組討論單位有校長室、行政副校長室、文學院、商管學院共4單位，因此本次從討論題綱中，整理出共同意見。
</w:t>
          <w:br/>
          <w:t>首先，分享「提升學術聲譽」之具體作法。在網路資源，需加強建置外語版，校網頁目前已呈現多國語言，但內容不夠深入，建議強化英文版內容，同時鼓勵教師發表雙語論文，或擬請具有翻譯專長的教師適度支援，除了能帶動國外使用者瀏覽外，亦有利於西班牙世界大學網路排名（Webometrics Rankings of World Universities），希冀在增加使用量及能見度之餘，並請品保處與資訊處協助，將學校網路資源建置得更加完整。
</w:t>
          <w:br/>
          <w:t>針對提高學校曝光率，如增加演講內容、鼓勵老師接受媒體採訪及參與談話性節目。另外，在國際刊物或媒體刊載校內新聞，增加曝光率及能見度，可邀請國內頂尖研究機構，進行學術合作，如中研院、工研院、故宮等，透過強化互訪與交流，達到增加研究能量的效果。對於專門領域的大師，在教務規範上給予彈性空間，以增加、鼓勵兼任老師，以淡江名義發表論文。建議制定獎勵辦法，對於研究表現較佳的教師，給予不同等級的職稱及獎勵。
</w:t>
          <w:br/>
          <w:t>目前雇主滿意度調查相當多元，「提升雇主聲譽」建議可針對特定性目標來調查，在擬定目標的同時，邀請雇主參與，從源頭檢視問題，有效提升雇主聲譽。再來，建議校友暨資發處結合行業別、各地校友會的力量，發揮群體戰術，並邀請實務、產業界高階主管蒞校演講，藉此提高雇主聲譽。
</w:t>
          <w:br/>
          <w:t>提升國際大學排名的部分，若規劃前進亞洲前百大，可以先鎖定某項排名、深入瞭解排名中的各項指標，以及盤點現有資料，透過整理及強化弱點，便能有效提升排名。如THE（Times Higher Education）世界大學排名中，論文引用次數的計分比重較高，因此將資源投入此項。QS世界大學排名指標（Quacquarelli Symonds World University Rankings）重視交換生比例，所以建議增加經費、補助或獎勵交換生。我們也建議，在制定獎勵制度時，應考量學門性質的差異，給予相對之獎勵。在特色計畫的部分，也應建立更具體之指標內容，以更有效率提升研究產量。
</w:t>
          <w:br/>
          <w:t>至於「提升國際師生質量」，建議搜集國際合作資訊，如3加1國際合作修課，並集中於校內網站，以單一窗口呈現，以利教職員生查詢；此外，規劃提供適度獎學金給國際生，藉此增加外籍生人數，同時提升國際師生的質量。
</w:t>
          <w:br/>
          <w:t>最後，「提升整體及研究收入」的具體作法，建議規劃「創收制度」，提供系所適度的誘因及產學合作，如公行系曾與淡水區公所進行合作，由公部門為培訓公務人員，安排到系上修習部分課程，如此一來，便能提升整體及研究收入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04a44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2/m\ca419ce5-d961-460f-b359-26f58e83e097.jpg"/>
                      <pic:cNvPicPr/>
                    </pic:nvPicPr>
                    <pic:blipFill>
                      <a:blip xmlns:r="http://schemas.openxmlformats.org/officeDocument/2006/relationships" r:embed="Re2d728e81a764e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d728e81a764e4a" /></Relationships>
</file>