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b821e4239e46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閉幕致詞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教學與行政革新特刊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聆聽過侯永琪老師的報告後，相信大家對國際大學排名的影響力有很清楚的認知，我贊同同仁們在綜合報告中所提，選定一項作為我們邁向的標準，但要採取哪一項作為標準必須審慎考慮。
</w:t>
          <w:br/>
          <w:t>張鈿富院長在專題報告中提供許多良好的建議，例如標竿部分，張創辦人一向非常重視並予以執行，今後我們必須持續實踐創辦人的理念，訂定標竿，但標竿的選取對象必是百大或是五百大。
</w:t>
          <w:br/>
          <w:t>下午綜合分析中，每組都提供許多具體且寶貴意見，整體而言可分為3大方向，首要重點是制度面，從老師、師生比乃至學分的部分，可先就原先的制度進行檢討、分析。第二是英文部分，例如整理網頁及製作英文文宣等等，都是短期內得以進行的。第三是每一組都提到積極聘請大師級、熊貓級師資，這對我們整體聲望影響甚鉅，值得考量。
</w:t>
          <w:br/>
          <w:t>各位同仁針對5個提綱所提出的內容，例如學副所提的103-105年度校務發展計畫，下週即將開始推行，我們會成立小組研究，內容將涵蓋大家的共識。今年的討論中，教學單位的院長都是基本成員，往後推行的各項計畫包含教學卓越，都將以院長為首來推展，院長是一線人物，扮演最重要的角色，而熟知計畫的進行將是各院長的重要課題。
</w:t>
          <w:br/>
          <w:t>從同仁發表的言談中，可以感受到大家對於邁向百大都寄予很大的期望，包含很多同仁都提到有許多研究表現優異的老師們。因此可以清楚地了解多少學者、需要產出多少論文，找出差距後，將表現優異的老師從名冊中特別標示出。利用馬太效應的原則給予更多鼓勵，以推助他們發揮更大的產量，高生產力的老師就會生產更多，互相競賽下翻漲研究量，替自己也替學校爭取到更好的晉升。</w:t>
          <w:br/>
        </w:r>
      </w:r>
    </w:p>
  </w:body>
</w:document>
</file>