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d9b8ae42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Vice Chairman of Mainland Affairs Council Lectures On Trade Agreements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Yi-Heng Yang, Tamkang Times】
</w:t>
          <w:br/>
          <w:t>On November 21st the Graduate Institute of China Studies Tamkang University invited Vice Chairman of Mainland Affairs Council, Professor C. C. Lin, to give a lecture on the “Cross Strait Trade Services Agreement Evaluation”. Professor C.C described and analyzed the procedures of the Cross Strait Service contract, putting to rest doubts and concerns. 
</w:t>
          <w:br/>
          <w:t>In attendance was Dean of the Graduate Institute of China Studies, Wu-ueh Chang, Assistant Professor Jiann-Jong Guo and 135 students. Wu-ueh Chang stated, “It is increasingly important for Taiwan to become more directly involved in the benefits of cross-strait trading. In order for trading services to become available on a wider scale, it is crucial that we sign these agreements that will have a positive impact on Taiwan’s economy.”</w:t>
          <w:br/>
        </w:r>
      </w:r>
    </w:p>
  </w:body>
</w:document>
</file>