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465e323b134b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515 期</w:t>
        </w:r>
      </w:r>
    </w:p>
    <w:p>
      <w:pPr>
        <w:jc w:val="center"/>
      </w:pPr>
      <w:r>
        <w:r>
          <w:rPr>
            <w:rFonts w:ascii="Segoe UI" w:hAnsi="Segoe UI" w:eastAsia="Segoe UI"/>
            <w:sz w:val="32"/>
            <w:color w:val="000000"/>
            <w:b/>
          </w:rPr>
          <w:t>DEPT OF INFORMATION &amp;amp; COMMUNICATIONS TOPS THE LIST OF ENROLLMENT RATE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newly established daytime Department of Information and Communications tops the list of enrollment rate, reaching 100 percent and becomes the most popular department, while the Department of Aerospace Engineering being popular in the past hasn’t reached 90 percent, according to the statistics announced by the Office of Academic Affairs. 
</w:t>
          <w:br/>
          <w:t>
</w:t>
          <w:br/>
          <w:t>Prof. Liu Hui-chuan, Chair of the Department of Information and Communications, attributed the high enrollment rate to the fact that the department has designed courses that have combined the contents of teaching materials related to information and mass communications.  
</w:t>
          <w:br/>
          <w:t>
</w:t>
          <w:br/>
          <w:t>The enrollment rate of the Department of Aerospace Engineering has apparently been affected by the Sept. 11, 2001 terrorist attacks on the United States, reaching less than 90 percent. The department was popular in the past. Prof. Chen Ching-hsiang, Chair of the Department, analyzed that being affected by the 9.11 terrorist attacks on the United States and the prolonging of cross-strait three direct links were the main reasons causing students not to be interested in selecting aerospace engineering.  
</w:t>
          <w:br/>
          <w:t>
</w:t>
          <w:br/>
          <w:t>According to the same statistics, the highest registering rate for the daytime colleges remains unchanged this year, reaching 95.41 percent or a slightly down of 0.86 percent as compared with the 96.27 percent registered last year. At the same time, the total number of students sets a record of 27,452.  
</w:t>
          <w:br/>
          <w:t>
</w:t>
          <w:br/>
          <w:t>Meanwhile, the registering rate of Departments of Banking and Finance and Business Administration for extensional bachelor’s program reached only 61.67 percent and 58.33 percent, respectively. Nieh Chien-chung, Chair of Department of Banking and Finance, attributes the low registering rate to many competitors and geographic position of TKU.  
</w:t>
          <w:br/>
          <w:t>
</w:t>
          <w:br/>
          <w:t>As to the two-year undergraduate technological programs for in-service students, the registering rate reaches 96.67 percent. Of which registering rate for Departments of Finance and Applied Japanese reaches 100 percent and 91.67 percent, respectively. However, the registering rate for four-year college averages 78.57 percent. Of which the registering rate for Department of Management reaches only 63.64 percent, the lowest registering rate among the two-year undergraduate technological programs for in-service students.</w:t>
          <w:br/>
        </w:r>
      </w:r>
    </w:p>
  </w:body>
</w:document>
</file>