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1eaf57f6c941f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514 期</w:t>
        </w:r>
      </w:r>
    </w:p>
    <w:p>
      <w:pPr>
        <w:jc w:val="center"/>
      </w:pPr>
      <w:r>
        <w:r>
          <w:rPr>
            <w:rFonts w:ascii="Segoe UI" w:hAnsi="Segoe UI" w:eastAsia="Segoe UI"/>
            <w:sz w:val="32"/>
            <w:color w:val="000000"/>
            <w:b/>
          </w:rPr>
          <w:t>TKU FOUNDER POINTS OUT 4 DIRECTIONS FOR TKU FUTURE DEVELOPMENT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Founder Dr. Clement C. P. Chang pointed out four directions for TKU future development in face of the multi-objective development trend of the university.  
</w:t>
          <w:br/>
          <w:t>
</w:t>
          <w:br/>
          <w:t>Dr. Chang also exhorted all members of Tamkang family to redouble their efforts to contribute their wisdom and offer their priceless opinions so as to build a magnificent prospect for Tamkang.  
</w:t>
          <w:br/>
          <w:t>
</w:t>
          <w:br/>
          <w:t>Chang went on saying that Tamsui Campus will emphasize on the research in parallel with teaching to build it as the “City of Intellect” with high academic valuation and popularity while building Lanyang Campus as a pure teaching-style university to enable her to become a talent cultivation of “Garden of Wisdom”.  
</w:t>
          <w:br/>
          <w:t>
</w:t>
          <w:br/>
          <w:t>Efforts will be placed on the development of vocational education and lifelong education on Taipei Campus to integrate the social resources and teach the basic knowledge to become a “Sea of Knowledge Navigator”.  
</w:t>
          <w:br/>
          <w:t>
</w:t>
          <w:br/>
          <w:t>The fourth Network Campus will employ the electronic technology and the information network to create an endless learning environment to build it as a cross time and space as well as digital education of “Space of Knowledge Explorer,” Chang said.  
</w:t>
          <w:br/>
          <w:t>
</w:t>
          <w:br/>
          <w:t>Dr. Chang also quoted the world-renowned scholar Clark Kerr’s saying that the 21st Century is a “fox” century for higher education. One should use his intelligence and cunning to grab the different events, to experience the changing character, to cope with the unexpected sudden happenings, and to avoid the trap by finding out an opportunity of living.  
</w:t>
          <w:br/>
          <w:t>
</w:t>
          <w:br/>
          <w:t>Dr. Chang made the instruction while addressing the Seminar on Teaching and Administrative Innovation for the 2002 academic year held on Tamsui Campus on Oct. 12. TKU President Chang Horng-jinh presided over the meeting. President Chang analyzed the results of a survey on the satisfaction degree over the university affairs and a survey on the quality of students and the atmosphere of study.  
</w:t>
          <w:br/>
          <w:t>
</w:t>
          <w:br/>
          <w:t>More than 200 academic and administrative units heads listened to the special reports presented by Vice President for Academic Affairs Feng Chao-kang and four others on the morning session and panel discussions were held on the afternoon session.</w:t>
          <w:br/>
        </w:r>
      </w:r>
    </w:p>
  </w:body>
</w:document>
</file>