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8837e8198e48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Conference On Cross-Strait and Banking Finance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Xue-yi Wu, Tamkang Times】Last month from the 28th to the 30th of November, TKU’s Department of Banking and Finance participated in the “Conference on Cross-Strait and Banking Finance” held in the Taizhou International Hotel. Participating organizations include the government of Taizhou, the Taiwan Office Affairs of Zhejiang, the Finance Service Office of People’s Government, the Taiwan Academy of Banking and Finance (TABF), and Tamkang University. Tamkang University was the only junior college to be called in attendance as the forum covered two issues regarding the academic cross-strait financial exchange program and the student intern program. 
</w:t>
          <w:br/>
          <w:t>    The cross-strait financial exchange program was established and signed by the University of Taizhou, which has recently designed a Master’s program of banking and finance. The program is designed to help students develop a future using applicable financial skills for their career with an emphasis on more student exchange opportunities. Next the Taiwan Academy of Banking and Finance and the Taizhou City Bank Association signed an agreement called Memorandum of Understanding (MOU), which entails their cooperation for providing internships for students from Taipei University and Tamkang University at the Bank of China Taizhou Branch. This is a program that involves various aspects of a student internship and will need to first be approved by the Ministry of Education. Director of the Cross-Strait Financial Research Center, William T. Lin, stated, “This is an excellent opportunity for the students from the College of Business and Management to really harness and develop skills for their future career.”</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077e6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4/m\ed298aff-38b2-4f1f-b19e-63bb18191873.jpg"/>
                      <pic:cNvPicPr/>
                    </pic:nvPicPr>
                    <pic:blipFill>
                      <a:blip xmlns:r="http://schemas.openxmlformats.org/officeDocument/2006/relationships" r:embed="R236f31ce048c4e28"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6f31ce048c4e28" /></Relationships>
</file>