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7ef92939948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期美科技總經理吳木全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期美需求的專業人才範圍非常廣，除了在核心技術方面需要電子電機領域的人員，也需要生命科技或醫學工程方面的專才；為開發具高運動效能的新產品，需要具運動科學與運動生理學背景的人才；在踏入運動保健領域後，也需要復健相關人員。另外，運動工程、人因工程等領域的人才，也是期美積極招納的對象。（期美科技總經理吳木全）</w:t>
          <w:br/>
        </w:r>
      </w:r>
    </w:p>
  </w:body>
</w:document>
</file>