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6adebb295544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Ming-hao Ma Interviews Taiwanese Classic Artists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Wen-yuan Zheng, Tamkang Times】The Chinese Language Department’s Image and Comic Research room held the third annual, “Image and Comic Art and the Successful Publications of Taiwanese Comic Artists Forum” on the 25th of last month. They invited Consultant of the Akika Museum of Arts, Kurata Yoshimi, Editor of the Shanghai Animation Film Magazine and Chairperson of the Asia Comic Promotion and Exchange, Hongqi Zhu to discuss and elaborate on the current project of comic art preservation. 
</w:t>
          <w:br/>
          <w:t>Dean of the College of Liberal Arts, Sinn-Cheng Lin, opened the meeting by showing his appreciation to all of the participants and contributors in the examination of the original manuscripts of traditional Taiwanese comic artwork. The reconstruction of Taiwanese comic innovation will be headed with the interviewing of six classic artists in order to edit, record and preserve the history of Taiwanese comic art. This project is being undertaken by professor of the Chinese Language Department, Ming-hao Ma, who stated, “I want to give a big thanks to TKU for supporting this project’s existence. Preserving history is a difficult road, but we will remain adamant as we move forward, contributing research to the history of comic art.</w:t>
          <w:br/>
        </w:r>
      </w:r>
    </w:p>
  </w:body>
</w:document>
</file>