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18ce494f1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）到電腦公司打工，聽從老闆的指示販賣盜版軟體，老闆和打工的人有何責任？（1）老板觸犯著作權法，打工的人無罪。（2）只要賠償損失就沒罪。（3）老闆、打工的人都觸犯著作權法。
</w:t>
          <w:br/>
          <w:t>2.（ ）利用德國人的音樂編曲，要不要徵求著作財產權人的同意？（1）要喔，德國與我國都是世界貿易組織（WTO）的會員，所以德國人的著作同受我國著作權法的保護，除有符合合理使用的情形外，應取得同意或授權。（2）不需要，因為我們不保護外國人的著作。</w:t>
          <w:br/>
        </w:r>
      </w:r>
    </w:p>
  </w:body>
</w:document>
</file>