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f419e92d6340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Ritsumeikan University Comes to TKU for a Visit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Times】On December 26th representatives of TKU’s Japanese sister school, Ritsumeikan University, came to visit Tamkang Campus. The esteemed guests included Ritsumeikan University’s Chancellor, Kiyofumi Kawaguchi, Operational Manager, Masaharu Imamura, Vice-minister of the Department of International Affairs, Miki Horie, Head of the Study Abroad Program, Miyuki Hiroaki, and Secretary General, Masako Aoki.
</w:t>
          <w:br/>
          <w:t>
</w:t>
          <w:br/>
          <w:t>On this particular visit, in addition to meeting with President Chia-I Chang, Chancellor Kiyofumi Kawaguchi also gave a lecture that introduced the current situation of the higher learning educational system in Japan. He also explained the government policies and changes in terms of higher learning along with Ritsumeikan University’s desire to work together with TKU on various future projects. Chancellor Kiyofumi stated, “Currently higher education has already been globally regulated and we need to meet with all of the international education requirements in order to give students the best ability to compete in the world market. We need to adopt international innovative ideas and critical thinking strategies to cultivate elite members of a worldwide society. This means it is critical to enroll students of many cultures and backgrounds to influence our student body and educational system. And it is crucial that we extend our university’s capabilities through international cooperation. I look forward to strengthening our relationship and exchange program in the near future.”</w:t>
          <w:br/>
        </w:r>
      </w:r>
    </w:p>
  </w:body>
</w:document>
</file>