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83d8548d104c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古典詩賽開始徵件</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鄭文媛淡水校園報導】第四屆蔣國樑先生古典詩創作獎為延續詩人蔣國樑致力於古典詩創作及推廣精神，希望藉由競賽方式獎勵青年學子從事古典詩創作，以促進傳統文化發展及宣揚古典詩歌之美感。投稿收件日期為2月17日起至3月14日止。此次徵選題目為：詠物四首(可自選所詠之物，可一物四詠或分詠四物)。體裁須為七言絕句，限平聲韻且須符合格律。前3名將致贈獎牌1面及獎金1萬元、6千元、4千元。另視稿件質量選取佳作若干名，亦致贈獎牌及獎金2千元。詳細資料可上中文系網頁(http://www.tacx.tku.edu.tw/news/news.php)查詢。歡迎大家踴躍投稿！</w:t>
          <w:br/>
        </w:r>
      </w:r>
    </w:p>
  </w:body>
</w:document>
</file>