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ddfcc6d2e249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15 of Tamkang University’s Scout Leaders are Recognized for Their Services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General Association of the Scouts of China invited 15 scout leaders to participate in the Asia-Pacific Youth Conference on November 15th. TKU stands alone as the only university to be invited. They had the opportunity to meet President Ma Ying Jiu and attended an exquisite banquet at RegaLees Hotel. Vice President of International Affairs, Wan-chin Tai, attended the conference to speak on behalf of TKU’s scout program and other achievements. He also shared information of their participation in the New Taipei City International Art Project.
</w:t>
          <w:br/>
          <w:t>Scout leader Wen-zhi Huang expressed, “It’s a great honor to be able to attended this conference with scout 40 scout leaders from different countries. This will certainly have a dramatic impact on our organization regarding more internationally-related projects.”</w:t>
          <w:br/>
        </w:r>
      </w:r>
    </w:p>
  </w:body>
</w:document>
</file>