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46292a4a9748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907 期</w:t>
        </w:r>
      </w:r>
    </w:p>
    <w:p>
      <w:pPr>
        <w:jc w:val="center"/>
      </w:pPr>
      <w:r>
        <w:r>
          <w:rPr>
            <w:rFonts w:ascii="Segoe UI" w:hAnsi="Segoe UI" w:eastAsia="Segoe UI"/>
            <w:sz w:val="32"/>
            <w:color w:val="000000"/>
            <w:b/>
          </w:rPr>
          <w:t>The Annual Academic and Administration Meeting Discusses TKU’s International Standing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Yi-feng Lu, Tamkang Times】This semester on November 19th, the annual academic and administration modification conference took place in the Chueh-sheng International Conference Hall. This year the topic was Mixed Development and Raising the International Standing of the University. In attendance was President Flora Chia-I Chang, three university vice presidents, directors and secretaries. 
</w:t>
          <w:br/>
          <w:t>This year they invited alumni from the Office of Quality Assurance and Audit, Yung-chi Hou, to discuss the standing of higher learning institutes internationally. His speech was divided into four main parts that pertain to a universities international standing: uniqueness, student enrollment, academic alliance and employee morale.
</w:t>
          <w:br/>
          <w:t>Dean of the College of Education, Dian-fu Chang, and Vice President of International Affairs, Wan-chin Tai, laid out the strategy to raise the current international standing of Tamkang University. The discussion included concrete methods of raising the university’s reputation internationally, raising research development methods, and improving the quality of international personnel. Later an informal discussion on implementing these methods was hosted by President Flora Chia-I Chang.</w:t>
          <w:br/>
        </w:r>
      </w:r>
    </w:p>
  </w:body>
</w:document>
</file>