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3ae8aca15748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New Spring Banquet Welcomes Year of the Horse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Tamkang Times】After the winter break, the university faculty of Lanyang, Taipei and Danshui gathered together for the first day of work on February 14th to attend the “New Spring” tea party in the Chueh-sheng International Conference Hall. In attendance was President Flora Chia-I Chang, the three vice presidents as well as many professors and administrators. The tables were plated with delicious delicacies to welcome the year of the horse. The room was decorated with radiant colors and Chinese characters that represent good fortune and future success. 
</w:t>
          <w:br/>
          <w:t>
</w:t>
          <w:br/>
          <w:t>During President Chang’s speech she congratulated the staff for an excellent year of outstanding achievements, with an emphasis on expressing her gratitude for the university’s continual progress in the direction of a more internationally-oriented education. She mentioned that invaluable knowledge and insight was obtained during her stay in Korea for the Korean Association of International Educators. In closing she stated that this year the university must imitate the spirit of the horse, which represents speed, endurance and control. Afterwards wishes for the new year were expressed by Vice President of International Affairs, Wan-chin Tai and Dean of the College of Foreign Languages and Literature, Hsi-deh Wu.   
</w:t>
          <w:br/>
          <w:t>
</w:t>
          <w:br/>
          <w:t>This year the Tamsui, Taipei and Lanyang Campuses will begin their intercampus curriculum for the first time, featuring the long distance study program beginning on March 1st. This celebration symbolizes the unity among the faculty of the different campuses and promises to bring even more success to TKU.</w:t>
          <w:br/>
        </w:r>
      </w:r>
    </w:p>
    <w:p>
      <w:pPr>
        <w:jc w:val="center"/>
      </w:pPr>
      <w:r>
        <w:r>
          <w:drawing>
            <wp:inline xmlns:wp14="http://schemas.microsoft.com/office/word/2010/wordprocessingDrawing" xmlns:wp="http://schemas.openxmlformats.org/drawingml/2006/wordprocessingDrawing" distT="0" distB="0" distL="0" distR="0" wp14:editId="50D07946">
              <wp:extent cx="4876800" cy="2694432"/>
              <wp:effectExtent l="0" t="0" r="0" b="0"/>
              <wp:docPr id="1" name="IMG_b9ca3d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d3cdce52-4779-402a-a958-1b26ff5ef5c9.jpg"/>
                      <pic:cNvPicPr/>
                    </pic:nvPicPr>
                    <pic:blipFill>
                      <a:blip xmlns:r="http://schemas.openxmlformats.org/officeDocument/2006/relationships" r:embed="Rf01b70bae8b44771" cstate="print">
                        <a:extLst>
                          <a:ext uri="{28A0092B-C50C-407E-A947-70E740481C1C}"/>
                        </a:extLst>
                      </a:blip>
                      <a:stretch>
                        <a:fillRect/>
                      </a:stretch>
                    </pic:blipFill>
                    <pic:spPr>
                      <a:xfrm>
                        <a:off x="0" y="0"/>
                        <a:ext cx="4876800" cy="2694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1b70bae8b44771" /></Relationships>
</file>